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76" w:rsidRPr="0092337E" w:rsidRDefault="00FE452C" w:rsidP="004B2CB6">
      <w:pPr>
        <w:spacing w:after="0"/>
        <w:jc w:val="center"/>
        <w:rPr>
          <w:rFonts w:ascii="Times New Roman" w:hAnsi="Times New Roman" w:cs="Times New Roman"/>
          <w:b/>
          <w:i/>
          <w:sz w:val="28"/>
          <w:szCs w:val="24"/>
        </w:rPr>
      </w:pPr>
      <w:r>
        <w:rPr>
          <w:rFonts w:ascii="Times New Roman" w:hAnsi="Times New Roman" w:cs="Times New Roman"/>
          <w:b/>
          <w:i/>
          <w:sz w:val="28"/>
          <w:szCs w:val="24"/>
        </w:rPr>
        <w:t>Childhood diarrhea</w:t>
      </w:r>
      <w:r w:rsidR="00D733E0">
        <w:rPr>
          <w:rFonts w:ascii="Times New Roman" w:hAnsi="Times New Roman" w:cs="Times New Roman"/>
          <w:b/>
          <w:i/>
          <w:sz w:val="28"/>
          <w:szCs w:val="24"/>
        </w:rPr>
        <w:t xml:space="preserve"> and</w:t>
      </w:r>
      <w:r w:rsidR="00E6592D">
        <w:rPr>
          <w:rFonts w:ascii="Times New Roman" w:hAnsi="Times New Roman" w:cs="Times New Roman"/>
          <w:b/>
          <w:i/>
          <w:sz w:val="28"/>
          <w:szCs w:val="24"/>
        </w:rPr>
        <w:t xml:space="preserve"> </w:t>
      </w:r>
      <w:r w:rsidR="00731FD7">
        <w:rPr>
          <w:rFonts w:ascii="Times New Roman" w:hAnsi="Times New Roman" w:cs="Times New Roman"/>
          <w:b/>
          <w:i/>
          <w:sz w:val="28"/>
          <w:szCs w:val="24"/>
        </w:rPr>
        <w:t>Health</w:t>
      </w:r>
      <w:r w:rsidR="00E6592D">
        <w:rPr>
          <w:rFonts w:ascii="Times New Roman" w:hAnsi="Times New Roman" w:cs="Times New Roman"/>
          <w:b/>
          <w:i/>
          <w:sz w:val="28"/>
          <w:szCs w:val="24"/>
        </w:rPr>
        <w:t xml:space="preserve"> </w:t>
      </w:r>
      <w:r w:rsidR="008613E2" w:rsidRPr="0092337E">
        <w:rPr>
          <w:rFonts w:ascii="Times New Roman" w:hAnsi="Times New Roman" w:cs="Times New Roman"/>
          <w:b/>
          <w:i/>
          <w:sz w:val="28"/>
          <w:szCs w:val="24"/>
        </w:rPr>
        <w:t xml:space="preserve">seeking </w:t>
      </w:r>
      <w:r w:rsidR="00D733E0" w:rsidRPr="0092337E">
        <w:rPr>
          <w:rFonts w:ascii="Times New Roman" w:hAnsi="Times New Roman" w:cs="Times New Roman"/>
          <w:b/>
          <w:i/>
          <w:sz w:val="28"/>
          <w:szCs w:val="24"/>
        </w:rPr>
        <w:t xml:space="preserve">behavior </w:t>
      </w:r>
      <w:r w:rsidR="00727059" w:rsidRPr="0092337E">
        <w:rPr>
          <w:rFonts w:ascii="Times New Roman" w:hAnsi="Times New Roman" w:cs="Times New Roman"/>
          <w:b/>
          <w:i/>
          <w:sz w:val="28"/>
          <w:szCs w:val="24"/>
        </w:rPr>
        <w:t>in</w:t>
      </w:r>
      <w:r w:rsidR="00AF5BCA" w:rsidRPr="0092337E">
        <w:rPr>
          <w:rFonts w:ascii="Times New Roman" w:hAnsi="Times New Roman" w:cs="Times New Roman"/>
          <w:b/>
          <w:i/>
          <w:sz w:val="28"/>
          <w:szCs w:val="24"/>
        </w:rPr>
        <w:t xml:space="preserve"> India</w:t>
      </w:r>
      <w:r w:rsidR="00E6592D">
        <w:rPr>
          <w:rFonts w:ascii="Times New Roman" w:hAnsi="Times New Roman" w:cs="Times New Roman"/>
          <w:b/>
          <w:i/>
          <w:sz w:val="28"/>
          <w:szCs w:val="24"/>
        </w:rPr>
        <w:t>: An</w:t>
      </w:r>
      <w:r w:rsidR="00457894" w:rsidRPr="00457894">
        <w:rPr>
          <w:rFonts w:ascii="Times New Roman" w:hAnsi="Times New Roman" w:cs="Times New Roman"/>
          <w:b/>
          <w:i/>
          <w:sz w:val="28"/>
          <w:szCs w:val="24"/>
        </w:rPr>
        <w:t xml:space="preserve"> </w:t>
      </w:r>
      <w:r w:rsidR="00457894" w:rsidRPr="0092337E">
        <w:rPr>
          <w:rFonts w:ascii="Times New Roman" w:hAnsi="Times New Roman" w:cs="Times New Roman"/>
          <w:b/>
          <w:i/>
          <w:sz w:val="28"/>
          <w:szCs w:val="24"/>
        </w:rPr>
        <w:t xml:space="preserve">Application of Morkov-Chain </w:t>
      </w:r>
      <w:r>
        <w:rPr>
          <w:rFonts w:ascii="Times New Roman" w:hAnsi="Times New Roman" w:cs="Times New Roman"/>
          <w:b/>
          <w:i/>
          <w:sz w:val="28"/>
          <w:szCs w:val="24"/>
        </w:rPr>
        <w:t xml:space="preserve">Statistical </w:t>
      </w:r>
      <w:r w:rsidR="00457894" w:rsidRPr="0092337E">
        <w:rPr>
          <w:rFonts w:ascii="Times New Roman" w:hAnsi="Times New Roman" w:cs="Times New Roman"/>
          <w:b/>
          <w:i/>
          <w:sz w:val="28"/>
          <w:szCs w:val="24"/>
        </w:rPr>
        <w:t>model</w:t>
      </w:r>
      <w:r w:rsidR="00934436">
        <w:rPr>
          <w:rFonts w:ascii="Times New Roman" w:hAnsi="Times New Roman" w:cs="Times New Roman"/>
          <w:b/>
          <w:i/>
          <w:sz w:val="28"/>
          <w:szCs w:val="24"/>
        </w:rPr>
        <w:t xml:space="preserve"> in Child health and Survival research</w:t>
      </w:r>
    </w:p>
    <w:p w:rsidR="00615E12" w:rsidRPr="00FE452C" w:rsidRDefault="00934436" w:rsidP="004B2CB6">
      <w:pPr>
        <w:spacing w:after="0"/>
        <w:jc w:val="center"/>
        <w:rPr>
          <w:rFonts w:ascii="Times New Roman" w:hAnsi="Times New Roman" w:cs="Times New Roman"/>
          <w:szCs w:val="24"/>
        </w:rPr>
      </w:pPr>
      <w:r>
        <w:rPr>
          <w:rFonts w:ascii="Times New Roman" w:hAnsi="Times New Roman" w:cs="Times New Roman"/>
          <w:szCs w:val="24"/>
        </w:rPr>
        <w:t xml:space="preserve">,  </w:t>
      </w:r>
      <w:r w:rsidR="00FE452C">
        <w:rPr>
          <w:rFonts w:ascii="Times New Roman" w:hAnsi="Times New Roman" w:cs="Times New Roman"/>
          <w:szCs w:val="24"/>
        </w:rPr>
        <w:t xml:space="preserve">Dr. </w:t>
      </w:r>
      <w:r w:rsidR="00615E12" w:rsidRPr="00161F76">
        <w:rPr>
          <w:rFonts w:ascii="Times New Roman" w:hAnsi="Times New Roman" w:cs="Times New Roman"/>
          <w:szCs w:val="24"/>
        </w:rPr>
        <w:t>Vipul Vaibhav Pandey</w:t>
      </w:r>
      <w:r w:rsidR="00731FD7">
        <w:rPr>
          <w:rFonts w:ascii="Times New Roman" w:hAnsi="Times New Roman" w:cs="Times New Roman"/>
          <w:szCs w:val="24"/>
          <w:vertAlign w:val="superscript"/>
        </w:rPr>
        <w:t>1</w:t>
      </w:r>
      <w:r w:rsidR="00FE452C">
        <w:rPr>
          <w:rFonts w:ascii="Times New Roman" w:hAnsi="Times New Roman" w:cs="Times New Roman"/>
          <w:szCs w:val="24"/>
        </w:rPr>
        <w:t xml:space="preserve"> and Dr. S.K. Singh </w:t>
      </w:r>
      <w:r w:rsidR="00731FD7">
        <w:rPr>
          <w:rFonts w:ascii="Times New Roman" w:hAnsi="Times New Roman" w:cs="Times New Roman"/>
          <w:szCs w:val="24"/>
          <w:vertAlign w:val="superscript"/>
        </w:rPr>
        <w:t>2</w:t>
      </w:r>
    </w:p>
    <w:p w:rsidR="00615E12" w:rsidRDefault="00731FD7" w:rsidP="004B2CB6">
      <w:pPr>
        <w:spacing w:after="0"/>
        <w:jc w:val="center"/>
        <w:rPr>
          <w:rFonts w:ascii="Times New Roman" w:hAnsi="Times New Roman" w:cs="Times New Roman"/>
          <w:szCs w:val="24"/>
        </w:rPr>
      </w:pPr>
      <w:r>
        <w:rPr>
          <w:rFonts w:ascii="Times New Roman" w:hAnsi="Times New Roman" w:cs="Times New Roman"/>
          <w:szCs w:val="24"/>
          <w:vertAlign w:val="superscript"/>
        </w:rPr>
        <w:t>1</w:t>
      </w:r>
      <w:r w:rsidR="00615E12" w:rsidRPr="00161F76">
        <w:rPr>
          <w:rFonts w:ascii="Times New Roman" w:hAnsi="Times New Roman" w:cs="Times New Roman"/>
          <w:szCs w:val="24"/>
        </w:rPr>
        <w:t xml:space="preserve">International Institute </w:t>
      </w:r>
      <w:r w:rsidR="005E361D" w:rsidRPr="00161F76">
        <w:rPr>
          <w:rFonts w:ascii="Times New Roman" w:hAnsi="Times New Roman" w:cs="Times New Roman"/>
          <w:szCs w:val="24"/>
        </w:rPr>
        <w:t>for</w:t>
      </w:r>
      <w:r w:rsidR="00615E12" w:rsidRPr="00161F76">
        <w:rPr>
          <w:rFonts w:ascii="Times New Roman" w:hAnsi="Times New Roman" w:cs="Times New Roman"/>
          <w:szCs w:val="24"/>
        </w:rPr>
        <w:t xml:space="preserve"> Population Sciences</w:t>
      </w:r>
    </w:p>
    <w:p w:rsidR="00FE452C" w:rsidRPr="00161F76" w:rsidRDefault="00731FD7" w:rsidP="004B2CB6">
      <w:pPr>
        <w:spacing w:after="0"/>
        <w:jc w:val="center"/>
        <w:rPr>
          <w:rFonts w:ascii="Times New Roman" w:hAnsi="Times New Roman" w:cs="Times New Roman"/>
          <w:szCs w:val="24"/>
        </w:rPr>
      </w:pPr>
      <w:r>
        <w:rPr>
          <w:rFonts w:ascii="Times New Roman" w:hAnsi="Times New Roman" w:cs="Times New Roman"/>
          <w:szCs w:val="24"/>
          <w:vertAlign w:val="superscript"/>
        </w:rPr>
        <w:t>2</w:t>
      </w:r>
      <w:r w:rsidR="00FE452C">
        <w:rPr>
          <w:rFonts w:ascii="Times New Roman" w:hAnsi="Times New Roman" w:cs="Times New Roman"/>
          <w:szCs w:val="24"/>
        </w:rPr>
        <w:t xml:space="preserve">Professor. Dept of Mathematical Demography and Statistics </w:t>
      </w:r>
      <w:bookmarkStart w:id="0" w:name="_GoBack"/>
      <w:bookmarkEnd w:id="0"/>
    </w:p>
    <w:p w:rsidR="00284EBF" w:rsidRPr="0019699B" w:rsidRDefault="00284EBF" w:rsidP="00DF6349">
      <w:pPr>
        <w:pBdr>
          <w:bottom w:val="single" w:sz="4" w:space="1" w:color="auto"/>
        </w:pBdr>
        <w:tabs>
          <w:tab w:val="left" w:pos="2040"/>
          <w:tab w:val="left" w:pos="8445"/>
        </w:tabs>
        <w:spacing w:after="0"/>
        <w:jc w:val="both"/>
        <w:rPr>
          <w:rFonts w:ascii="Times New Roman" w:hAnsi="Times New Roman" w:cs="Times New Roman"/>
          <w:b/>
          <w:i/>
          <w:sz w:val="24"/>
          <w:szCs w:val="24"/>
        </w:rPr>
      </w:pPr>
    </w:p>
    <w:p w:rsidR="005A59CC" w:rsidRDefault="005A59CC" w:rsidP="004B2CB6">
      <w:pPr>
        <w:tabs>
          <w:tab w:val="left" w:pos="2040"/>
          <w:tab w:val="left" w:pos="8445"/>
        </w:tabs>
        <w:spacing w:after="0"/>
        <w:jc w:val="both"/>
        <w:rPr>
          <w:rFonts w:ascii="Times New Roman" w:hAnsi="Times New Roman" w:cs="Times New Roman"/>
          <w:b/>
          <w:i/>
          <w:sz w:val="28"/>
          <w:szCs w:val="24"/>
        </w:rPr>
      </w:pPr>
    </w:p>
    <w:p w:rsidR="000D1150" w:rsidRDefault="003C2D76" w:rsidP="004B2CB6">
      <w:pPr>
        <w:tabs>
          <w:tab w:val="left" w:pos="2040"/>
          <w:tab w:val="left" w:pos="8445"/>
        </w:tabs>
        <w:spacing w:after="0"/>
        <w:jc w:val="both"/>
        <w:rPr>
          <w:rFonts w:ascii="Times New Roman" w:hAnsi="Times New Roman" w:cs="Times New Roman"/>
          <w:b/>
          <w:i/>
          <w:sz w:val="26"/>
          <w:szCs w:val="26"/>
        </w:rPr>
      </w:pPr>
      <w:r w:rsidRPr="00C15ADB">
        <w:rPr>
          <w:rFonts w:ascii="Times New Roman" w:hAnsi="Times New Roman" w:cs="Times New Roman"/>
          <w:b/>
          <w:i/>
          <w:sz w:val="26"/>
          <w:szCs w:val="26"/>
        </w:rPr>
        <w:t>Importance of problem</w:t>
      </w:r>
    </w:p>
    <w:p w:rsidR="004610E0" w:rsidRPr="00C15ADB" w:rsidRDefault="004610E0" w:rsidP="004B2CB6">
      <w:pPr>
        <w:tabs>
          <w:tab w:val="left" w:pos="2040"/>
          <w:tab w:val="left" w:pos="8445"/>
        </w:tabs>
        <w:spacing w:after="0"/>
        <w:jc w:val="both"/>
        <w:rPr>
          <w:rFonts w:ascii="Times New Roman" w:hAnsi="Times New Roman" w:cs="Times New Roman"/>
          <w:b/>
          <w:i/>
          <w:sz w:val="26"/>
          <w:szCs w:val="26"/>
        </w:rPr>
      </w:pPr>
    </w:p>
    <w:p w:rsidR="006E348D" w:rsidRPr="00C15ADB" w:rsidRDefault="00A3236B" w:rsidP="00BD4377">
      <w:pPr>
        <w:jc w:val="both"/>
        <w:rPr>
          <w:rFonts w:ascii="Times New Roman" w:hAnsi="Times New Roman" w:cs="Times New Roman"/>
          <w:szCs w:val="24"/>
        </w:rPr>
      </w:pPr>
      <w:r w:rsidRPr="00C15ADB">
        <w:rPr>
          <w:rFonts w:ascii="Times New Roman" w:hAnsi="Times New Roman" w:cs="Times New Roman"/>
          <w:szCs w:val="24"/>
        </w:rPr>
        <w:t xml:space="preserve">Every </w:t>
      </w:r>
      <w:r w:rsidR="00750C9D" w:rsidRPr="00C15ADB">
        <w:rPr>
          <w:rFonts w:ascii="Times New Roman" w:hAnsi="Times New Roman" w:cs="Times New Roman"/>
          <w:szCs w:val="24"/>
        </w:rPr>
        <w:t>year around 12</w:t>
      </w:r>
      <w:r w:rsidRPr="00C15ADB">
        <w:rPr>
          <w:rFonts w:ascii="Times New Roman" w:hAnsi="Times New Roman" w:cs="Times New Roman"/>
          <w:szCs w:val="24"/>
        </w:rPr>
        <w:t xml:space="preserve"> million children </w:t>
      </w:r>
      <w:r w:rsidR="00B564F2" w:rsidRPr="00C15ADB">
        <w:rPr>
          <w:rFonts w:ascii="Times New Roman" w:hAnsi="Times New Roman" w:cs="Times New Roman"/>
          <w:szCs w:val="24"/>
        </w:rPr>
        <w:t xml:space="preserve">in developing countries </w:t>
      </w:r>
      <w:r w:rsidRPr="00C15ADB">
        <w:rPr>
          <w:rFonts w:ascii="Times New Roman" w:hAnsi="Times New Roman" w:cs="Times New Roman"/>
          <w:szCs w:val="24"/>
        </w:rPr>
        <w:t>die before they reach their fifth birthday</w:t>
      </w:r>
      <w:r w:rsidR="00750C9D" w:rsidRPr="00C15ADB">
        <w:rPr>
          <w:rFonts w:ascii="Times New Roman" w:hAnsi="Times New Roman" w:cs="Times New Roman"/>
          <w:szCs w:val="24"/>
        </w:rPr>
        <w:t xml:space="preserve"> and a substantial proportion of them </w:t>
      </w:r>
      <w:r w:rsidRPr="00C15ADB">
        <w:rPr>
          <w:rFonts w:ascii="Times New Roman" w:hAnsi="Times New Roman" w:cs="Times New Roman"/>
          <w:szCs w:val="24"/>
        </w:rPr>
        <w:t xml:space="preserve">during the first year </w:t>
      </w:r>
      <w:r w:rsidR="003F2561" w:rsidRPr="00C15ADB">
        <w:rPr>
          <w:rFonts w:ascii="Times New Roman" w:hAnsi="Times New Roman" w:cs="Times New Roman"/>
          <w:szCs w:val="24"/>
        </w:rPr>
        <w:t>of their</w:t>
      </w:r>
      <w:r w:rsidR="00750C9D" w:rsidRPr="00C15ADB">
        <w:rPr>
          <w:rFonts w:ascii="Times New Roman" w:hAnsi="Times New Roman" w:cs="Times New Roman"/>
          <w:szCs w:val="24"/>
        </w:rPr>
        <w:t xml:space="preserve"> </w:t>
      </w:r>
      <w:r w:rsidR="00771A7D" w:rsidRPr="00C15ADB">
        <w:rPr>
          <w:rFonts w:ascii="Times New Roman" w:hAnsi="Times New Roman" w:cs="Times New Roman"/>
          <w:szCs w:val="24"/>
        </w:rPr>
        <w:t xml:space="preserve">life. </w:t>
      </w:r>
      <w:r w:rsidR="00BC5DA9" w:rsidRPr="00C15ADB">
        <w:rPr>
          <w:rFonts w:ascii="Times New Roman" w:hAnsi="Times New Roman" w:cs="Times New Roman"/>
          <w:szCs w:val="24"/>
        </w:rPr>
        <w:t xml:space="preserve">Seven in ten of </w:t>
      </w:r>
      <w:r w:rsidR="00AC05EA" w:rsidRPr="00C15ADB">
        <w:rPr>
          <w:rFonts w:ascii="Times New Roman" w:hAnsi="Times New Roman" w:cs="Times New Roman"/>
          <w:szCs w:val="24"/>
        </w:rPr>
        <w:t>these</w:t>
      </w:r>
      <w:r w:rsidR="00BC5DA9" w:rsidRPr="00C15ADB">
        <w:rPr>
          <w:rFonts w:ascii="Times New Roman" w:hAnsi="Times New Roman" w:cs="Times New Roman"/>
          <w:szCs w:val="24"/>
        </w:rPr>
        <w:t xml:space="preserve"> deaths are due to</w:t>
      </w:r>
      <w:r w:rsidR="00AC05EA" w:rsidRPr="00C15ADB">
        <w:rPr>
          <w:rFonts w:ascii="Times New Roman" w:hAnsi="Times New Roman" w:cs="Times New Roman"/>
          <w:szCs w:val="24"/>
        </w:rPr>
        <w:t xml:space="preserve"> malaria, acute respiratory infection (mostly pneumonia), diarrhea, measles and malnutrition or a combination of these conditions</w:t>
      </w:r>
      <w:r w:rsidR="00750C9D" w:rsidRPr="00C15ADB">
        <w:rPr>
          <w:rFonts w:ascii="Times New Roman" w:hAnsi="Times New Roman" w:cs="Times New Roman"/>
          <w:szCs w:val="24"/>
        </w:rPr>
        <w:t xml:space="preserve"> </w:t>
      </w:r>
      <w:r w:rsidR="00B86C68" w:rsidRPr="00C15ADB">
        <w:rPr>
          <w:rFonts w:ascii="Times New Roman" w:hAnsi="Times New Roman" w:cs="Times New Roman"/>
          <w:szCs w:val="24"/>
        </w:rPr>
        <w:t>(Gupta et al, 2007)</w:t>
      </w:r>
      <w:r w:rsidR="00750C9D" w:rsidRPr="00C15ADB">
        <w:rPr>
          <w:rFonts w:ascii="Times New Roman" w:hAnsi="Times New Roman" w:cs="Times New Roman"/>
          <w:szCs w:val="24"/>
        </w:rPr>
        <w:t xml:space="preserve">. </w:t>
      </w:r>
      <w:r w:rsidR="00871DA0" w:rsidRPr="00C15ADB">
        <w:rPr>
          <w:rFonts w:ascii="Times New Roman" w:hAnsi="Times New Roman" w:cs="Times New Roman"/>
          <w:szCs w:val="24"/>
        </w:rPr>
        <w:t>Infectious</w:t>
      </w:r>
      <w:r w:rsidR="00AC05EA" w:rsidRPr="00C15ADB">
        <w:rPr>
          <w:rFonts w:ascii="Times New Roman" w:hAnsi="Times New Roman" w:cs="Times New Roman"/>
          <w:szCs w:val="24"/>
        </w:rPr>
        <w:t xml:space="preserve"> </w:t>
      </w:r>
      <w:r w:rsidR="00871DA0" w:rsidRPr="00C15ADB">
        <w:rPr>
          <w:rFonts w:ascii="Times New Roman" w:hAnsi="Times New Roman" w:cs="Times New Roman"/>
          <w:szCs w:val="24"/>
        </w:rPr>
        <w:t>disease like diarrhea continues to be</w:t>
      </w:r>
      <w:r w:rsidR="004610E0">
        <w:rPr>
          <w:rFonts w:ascii="Times New Roman" w:hAnsi="Times New Roman" w:cs="Times New Roman"/>
          <w:szCs w:val="24"/>
        </w:rPr>
        <w:t xml:space="preserve"> the </w:t>
      </w:r>
      <w:r w:rsidR="00871DA0" w:rsidRPr="00C15ADB">
        <w:rPr>
          <w:rFonts w:ascii="Times New Roman" w:hAnsi="Times New Roman" w:cs="Times New Roman"/>
          <w:szCs w:val="24"/>
        </w:rPr>
        <w:t xml:space="preserve"> major </w:t>
      </w:r>
      <w:r w:rsidR="00A15C5E" w:rsidRPr="00C15ADB">
        <w:rPr>
          <w:rFonts w:ascii="Times New Roman" w:hAnsi="Times New Roman" w:cs="Times New Roman"/>
          <w:szCs w:val="24"/>
        </w:rPr>
        <w:t>scourge</w:t>
      </w:r>
      <w:r w:rsidR="00871DA0" w:rsidRPr="00C15ADB">
        <w:rPr>
          <w:rFonts w:ascii="Times New Roman" w:hAnsi="Times New Roman" w:cs="Times New Roman"/>
          <w:szCs w:val="24"/>
        </w:rPr>
        <w:t xml:space="preserve"> in childhood. Globally acute diarrheal disease constitutes 17% of mortality</w:t>
      </w:r>
      <w:r w:rsidR="00D42198" w:rsidRPr="00C15ADB">
        <w:rPr>
          <w:rFonts w:ascii="Times New Roman" w:hAnsi="Times New Roman" w:cs="Times New Roman"/>
          <w:szCs w:val="24"/>
        </w:rPr>
        <w:t xml:space="preserve"> under</w:t>
      </w:r>
      <w:r w:rsidR="00374542" w:rsidRPr="00C15ADB">
        <w:rPr>
          <w:rFonts w:ascii="Times New Roman" w:hAnsi="Times New Roman" w:cs="Times New Roman"/>
          <w:szCs w:val="24"/>
        </w:rPr>
        <w:t xml:space="preserve"> age five as it</w:t>
      </w:r>
      <w:r w:rsidR="00D42198" w:rsidRPr="00C15ADB">
        <w:rPr>
          <w:rFonts w:ascii="Times New Roman" w:hAnsi="Times New Roman" w:cs="Times New Roman"/>
          <w:szCs w:val="24"/>
        </w:rPr>
        <w:t xml:space="preserve"> is one of the most common causes of morbidity and mortality in children all over the world especially in developing countries. The median global incidence of diarrhea was 5</w:t>
      </w:r>
      <w:r w:rsidR="000D3CCD">
        <w:rPr>
          <w:rFonts w:ascii="Times New Roman" w:hAnsi="Times New Roman" w:cs="Times New Roman"/>
          <w:szCs w:val="24"/>
        </w:rPr>
        <w:t>.0</w:t>
      </w:r>
      <w:r w:rsidR="00D42198" w:rsidRPr="00C15ADB">
        <w:rPr>
          <w:rFonts w:ascii="Times New Roman" w:hAnsi="Times New Roman" w:cs="Times New Roman"/>
          <w:szCs w:val="24"/>
        </w:rPr>
        <w:t xml:space="preserve"> and 2.6 episodes per child per year in infants (6-11</w:t>
      </w:r>
      <w:r w:rsidR="00374542" w:rsidRPr="00C15ADB">
        <w:rPr>
          <w:rFonts w:ascii="Times New Roman" w:hAnsi="Times New Roman" w:cs="Times New Roman"/>
          <w:szCs w:val="24"/>
        </w:rPr>
        <w:t xml:space="preserve"> </w:t>
      </w:r>
      <w:r w:rsidR="00D42198" w:rsidRPr="00C15ADB">
        <w:rPr>
          <w:rFonts w:ascii="Times New Roman" w:hAnsi="Times New Roman" w:cs="Times New Roman"/>
          <w:szCs w:val="24"/>
        </w:rPr>
        <w:t>months</w:t>
      </w:r>
      <w:r w:rsidR="000D3CCD">
        <w:rPr>
          <w:rFonts w:ascii="Times New Roman" w:hAnsi="Times New Roman" w:cs="Times New Roman"/>
          <w:szCs w:val="24"/>
        </w:rPr>
        <w:t>) and for all children between 1</w:t>
      </w:r>
      <w:r w:rsidR="00D42198" w:rsidRPr="00C15ADB">
        <w:rPr>
          <w:rFonts w:ascii="Times New Roman" w:hAnsi="Times New Roman" w:cs="Times New Roman"/>
          <w:szCs w:val="24"/>
        </w:rPr>
        <w:t>-4 years respectively</w:t>
      </w:r>
      <w:r w:rsidR="004610E0">
        <w:rPr>
          <w:rFonts w:ascii="Times New Roman" w:hAnsi="Times New Roman" w:cs="Times New Roman"/>
          <w:szCs w:val="24"/>
        </w:rPr>
        <w:t xml:space="preserve"> (WHO 2004a)</w:t>
      </w:r>
      <w:r w:rsidR="008677B3" w:rsidRPr="00C15ADB">
        <w:rPr>
          <w:rFonts w:ascii="Times New Roman" w:hAnsi="Times New Roman" w:cs="Times New Roman"/>
          <w:szCs w:val="24"/>
        </w:rPr>
        <w:t>.</w:t>
      </w:r>
      <w:r w:rsidR="00374542" w:rsidRPr="00C15ADB">
        <w:rPr>
          <w:rFonts w:ascii="Times New Roman" w:hAnsi="Times New Roman" w:cs="Times New Roman"/>
          <w:szCs w:val="24"/>
        </w:rPr>
        <w:t xml:space="preserve"> </w:t>
      </w:r>
      <w:r w:rsidR="00593206" w:rsidRPr="00C15ADB">
        <w:rPr>
          <w:rFonts w:ascii="Times New Roman" w:hAnsi="Times New Roman" w:cs="Times New Roman"/>
          <w:szCs w:val="24"/>
        </w:rPr>
        <w:t xml:space="preserve">Therefore, United Nations' Millennium Development </w:t>
      </w:r>
      <w:r w:rsidR="004610E0" w:rsidRPr="00C15ADB">
        <w:rPr>
          <w:rFonts w:ascii="Times New Roman" w:hAnsi="Times New Roman" w:cs="Times New Roman"/>
          <w:szCs w:val="24"/>
        </w:rPr>
        <w:t>goal</w:t>
      </w:r>
      <w:r w:rsidR="004610E0">
        <w:rPr>
          <w:rFonts w:ascii="Times New Roman" w:hAnsi="Times New Roman" w:cs="Times New Roman"/>
          <w:szCs w:val="24"/>
        </w:rPr>
        <w:t>s</w:t>
      </w:r>
      <w:r w:rsidR="004610E0" w:rsidRPr="00C15ADB">
        <w:rPr>
          <w:rFonts w:ascii="Times New Roman" w:hAnsi="Times New Roman" w:cs="Times New Roman"/>
          <w:szCs w:val="24"/>
        </w:rPr>
        <w:t xml:space="preserve"> (MDGs) </w:t>
      </w:r>
      <w:r w:rsidR="004610E0">
        <w:rPr>
          <w:rFonts w:ascii="Times New Roman" w:hAnsi="Times New Roman" w:cs="Times New Roman"/>
          <w:szCs w:val="24"/>
        </w:rPr>
        <w:t>is</w:t>
      </w:r>
      <w:r w:rsidR="00593206" w:rsidRPr="00C15ADB">
        <w:rPr>
          <w:rFonts w:ascii="Times New Roman" w:hAnsi="Times New Roman" w:cs="Times New Roman"/>
          <w:szCs w:val="24"/>
        </w:rPr>
        <w:t xml:space="preserve"> committed to the two-third reduction of childhood mortality by 2015 from 1990 levels (WHO, 2004 b). </w:t>
      </w:r>
      <w:r w:rsidR="00D42198" w:rsidRPr="00C15ADB">
        <w:rPr>
          <w:rFonts w:ascii="Times New Roman" w:hAnsi="Times New Roman" w:cs="Times New Roman"/>
          <w:szCs w:val="24"/>
        </w:rPr>
        <w:t>In India there has been an improvement in the situation from 6 diarrheal episodes per child per year in infants in 1984-85 to 2-3 episodes per child per year a decade later</w:t>
      </w:r>
      <w:r w:rsidR="00374542" w:rsidRPr="00C15ADB">
        <w:rPr>
          <w:rFonts w:ascii="Times New Roman" w:hAnsi="Times New Roman" w:cs="Times New Roman"/>
          <w:szCs w:val="24"/>
        </w:rPr>
        <w:t>.</w:t>
      </w:r>
      <w:r w:rsidR="00D42198" w:rsidRPr="00C15ADB">
        <w:rPr>
          <w:rFonts w:ascii="Times New Roman" w:hAnsi="Times New Roman" w:cs="Times New Roman"/>
          <w:szCs w:val="24"/>
        </w:rPr>
        <w:t xml:space="preserve">  In 1980</w:t>
      </w:r>
      <w:r w:rsidR="004610E0">
        <w:rPr>
          <w:rFonts w:ascii="Times New Roman" w:hAnsi="Times New Roman" w:cs="Times New Roman"/>
          <w:szCs w:val="24"/>
        </w:rPr>
        <w:t xml:space="preserve">, </w:t>
      </w:r>
      <w:r w:rsidR="00D42198" w:rsidRPr="00C15ADB">
        <w:rPr>
          <w:rFonts w:ascii="Times New Roman" w:hAnsi="Times New Roman" w:cs="Times New Roman"/>
          <w:szCs w:val="24"/>
        </w:rPr>
        <w:t>it was estimated that 4.6 million children under</w:t>
      </w:r>
      <w:r w:rsidR="000D3CCD">
        <w:rPr>
          <w:rFonts w:ascii="Times New Roman" w:hAnsi="Times New Roman" w:cs="Times New Roman"/>
          <w:szCs w:val="24"/>
        </w:rPr>
        <w:t xml:space="preserve"> age</w:t>
      </w:r>
      <w:r w:rsidR="00D42198" w:rsidRPr="00C15ADB">
        <w:rPr>
          <w:rFonts w:ascii="Times New Roman" w:hAnsi="Times New Roman" w:cs="Times New Roman"/>
          <w:szCs w:val="24"/>
        </w:rPr>
        <w:t xml:space="preserve"> 5 die annually due to </w:t>
      </w:r>
      <w:r w:rsidR="00374542" w:rsidRPr="00C15ADB">
        <w:rPr>
          <w:rFonts w:ascii="Times New Roman" w:hAnsi="Times New Roman" w:cs="Times New Roman"/>
          <w:szCs w:val="24"/>
        </w:rPr>
        <w:t xml:space="preserve">diarrhea. </w:t>
      </w:r>
      <w:r w:rsidR="00D42198" w:rsidRPr="00C15ADB">
        <w:rPr>
          <w:rFonts w:ascii="Times New Roman" w:hAnsi="Times New Roman" w:cs="Times New Roman"/>
          <w:szCs w:val="24"/>
        </w:rPr>
        <w:t xml:space="preserve">Ten years later, the annual number of deaths attributable to diarrhea was estimated to be 3.3 </w:t>
      </w:r>
      <w:r w:rsidR="00374542" w:rsidRPr="00C15ADB">
        <w:rPr>
          <w:rFonts w:ascii="Times New Roman" w:hAnsi="Times New Roman" w:cs="Times New Roman"/>
          <w:szCs w:val="24"/>
        </w:rPr>
        <w:t>million</w:t>
      </w:r>
      <w:r w:rsidR="000D3CCD">
        <w:rPr>
          <w:rFonts w:ascii="Times New Roman" w:hAnsi="Times New Roman" w:cs="Times New Roman"/>
          <w:szCs w:val="24"/>
        </w:rPr>
        <w:t>, which was further reduced</w:t>
      </w:r>
      <w:r w:rsidR="00D42198" w:rsidRPr="00C15ADB">
        <w:rPr>
          <w:rFonts w:ascii="Times New Roman" w:hAnsi="Times New Roman" w:cs="Times New Roman"/>
          <w:szCs w:val="24"/>
        </w:rPr>
        <w:t xml:space="preserve"> in 2000 </w:t>
      </w:r>
      <w:r w:rsidR="000D3CCD">
        <w:rPr>
          <w:rFonts w:ascii="Times New Roman" w:hAnsi="Times New Roman" w:cs="Times New Roman"/>
          <w:szCs w:val="24"/>
        </w:rPr>
        <w:t>with an</w:t>
      </w:r>
      <w:r w:rsidR="00D42198" w:rsidRPr="00C15ADB">
        <w:rPr>
          <w:rFonts w:ascii="Times New Roman" w:hAnsi="Times New Roman" w:cs="Times New Roman"/>
          <w:szCs w:val="24"/>
        </w:rPr>
        <w:t xml:space="preserve"> estimate</w:t>
      </w:r>
      <w:r w:rsidR="000D3CCD">
        <w:rPr>
          <w:rFonts w:ascii="Times New Roman" w:hAnsi="Times New Roman" w:cs="Times New Roman"/>
          <w:szCs w:val="24"/>
        </w:rPr>
        <w:t xml:space="preserve"> of</w:t>
      </w:r>
      <w:r w:rsidR="00D42198" w:rsidRPr="00C15ADB">
        <w:rPr>
          <w:rFonts w:ascii="Times New Roman" w:hAnsi="Times New Roman" w:cs="Times New Roman"/>
          <w:szCs w:val="24"/>
        </w:rPr>
        <w:t xml:space="preserve"> 1.6- 2.5 million</w:t>
      </w:r>
      <w:r w:rsidR="001B2B7A" w:rsidRPr="00C15ADB">
        <w:rPr>
          <w:rFonts w:ascii="Times New Roman" w:hAnsi="Times New Roman" w:cs="Times New Roman"/>
          <w:szCs w:val="24"/>
        </w:rPr>
        <w:t xml:space="preserve"> </w:t>
      </w:r>
      <w:r w:rsidR="00323643" w:rsidRPr="00C15ADB">
        <w:rPr>
          <w:rFonts w:ascii="Times New Roman" w:hAnsi="Times New Roman" w:cs="Times New Roman"/>
          <w:szCs w:val="24"/>
        </w:rPr>
        <w:t>(</w:t>
      </w:r>
      <w:r w:rsidR="00323643" w:rsidRPr="00C15ADB">
        <w:rPr>
          <w:rFonts w:ascii="Times New Roman" w:hAnsi="Times New Roman" w:cs="Times New Roman"/>
          <w:color w:val="0D0D0D"/>
          <w:szCs w:val="24"/>
        </w:rPr>
        <w:t>Kosek M, 2003</w:t>
      </w:r>
      <w:r w:rsidR="00323643" w:rsidRPr="00C15ADB">
        <w:rPr>
          <w:rFonts w:ascii="Times New Roman" w:hAnsi="Times New Roman" w:cs="Times New Roman"/>
          <w:szCs w:val="24"/>
        </w:rPr>
        <w:t>)</w:t>
      </w:r>
      <w:r w:rsidR="00374542" w:rsidRPr="00C15ADB">
        <w:rPr>
          <w:rFonts w:ascii="Times New Roman" w:hAnsi="Times New Roman" w:cs="Times New Roman"/>
          <w:szCs w:val="24"/>
        </w:rPr>
        <w:t>.</w:t>
      </w:r>
      <w:r w:rsidR="00B564F2" w:rsidRPr="00C15ADB">
        <w:rPr>
          <w:rFonts w:ascii="Times New Roman" w:hAnsi="Times New Roman" w:cs="Times New Roman"/>
          <w:szCs w:val="24"/>
        </w:rPr>
        <w:t xml:space="preserve"> </w:t>
      </w:r>
    </w:p>
    <w:p w:rsidR="00704D9C" w:rsidRPr="00C15ADB" w:rsidRDefault="000D3CCD" w:rsidP="00F9149E">
      <w:pPr>
        <w:jc w:val="both"/>
        <w:rPr>
          <w:rFonts w:ascii="Times New Roman" w:hAnsi="Times New Roman" w:cs="Times New Roman"/>
          <w:szCs w:val="24"/>
        </w:rPr>
      </w:pPr>
      <w:r>
        <w:rPr>
          <w:rFonts w:ascii="Times New Roman" w:hAnsi="Times New Roman" w:cs="Times New Roman"/>
          <w:szCs w:val="24"/>
        </w:rPr>
        <w:t xml:space="preserve">It is worth </w:t>
      </w:r>
      <w:r w:rsidR="00846372">
        <w:rPr>
          <w:rFonts w:ascii="Times New Roman" w:hAnsi="Times New Roman" w:cs="Times New Roman"/>
          <w:szCs w:val="24"/>
        </w:rPr>
        <w:t>mentioning that s</w:t>
      </w:r>
      <w:r w:rsidR="000A41BC" w:rsidRPr="00C15ADB">
        <w:rPr>
          <w:rFonts w:ascii="Times New Roman" w:hAnsi="Times New Roman" w:cs="Times New Roman"/>
          <w:szCs w:val="24"/>
        </w:rPr>
        <w:t xml:space="preserve">ocial and economic development in India has led to substantial improvement in living conditions and in child survival </w:t>
      </w:r>
      <w:r w:rsidR="004610E0" w:rsidRPr="00C15ADB">
        <w:rPr>
          <w:rFonts w:ascii="Times New Roman" w:hAnsi="Times New Roman" w:cs="Times New Roman"/>
          <w:szCs w:val="24"/>
        </w:rPr>
        <w:t xml:space="preserve">in </w:t>
      </w:r>
      <w:r w:rsidR="004610E0">
        <w:rPr>
          <w:rFonts w:ascii="Times New Roman" w:hAnsi="Times New Roman" w:cs="Times New Roman"/>
          <w:szCs w:val="24"/>
        </w:rPr>
        <w:t xml:space="preserve">the </w:t>
      </w:r>
      <w:r w:rsidR="000A41BC" w:rsidRPr="00C15ADB">
        <w:rPr>
          <w:rFonts w:ascii="Times New Roman" w:hAnsi="Times New Roman" w:cs="Times New Roman"/>
          <w:szCs w:val="24"/>
        </w:rPr>
        <w:t>last two decade</w:t>
      </w:r>
      <w:r w:rsidR="00CB7E5E" w:rsidRPr="00C15ADB">
        <w:rPr>
          <w:rFonts w:ascii="Times New Roman" w:hAnsi="Times New Roman" w:cs="Times New Roman"/>
          <w:szCs w:val="24"/>
        </w:rPr>
        <w:t>s</w:t>
      </w:r>
      <w:r w:rsidR="000A41BC" w:rsidRPr="00C15ADB">
        <w:rPr>
          <w:rFonts w:ascii="Times New Roman" w:hAnsi="Times New Roman" w:cs="Times New Roman"/>
          <w:szCs w:val="24"/>
        </w:rPr>
        <w:t>. However, these gains</w:t>
      </w:r>
      <w:r w:rsidR="00846372">
        <w:rPr>
          <w:rFonts w:ascii="Times New Roman" w:hAnsi="Times New Roman" w:cs="Times New Roman"/>
          <w:szCs w:val="24"/>
        </w:rPr>
        <w:t xml:space="preserve"> have been unevenly distributed as</w:t>
      </w:r>
      <w:r w:rsidR="000A41BC" w:rsidRPr="00C15ADB">
        <w:rPr>
          <w:rFonts w:ascii="Times New Roman" w:hAnsi="Times New Roman" w:cs="Times New Roman"/>
          <w:szCs w:val="24"/>
        </w:rPr>
        <w:t xml:space="preserve"> </w:t>
      </w:r>
      <w:r w:rsidR="0091503E" w:rsidRPr="00C15ADB">
        <w:rPr>
          <w:rFonts w:ascii="Times New Roman" w:hAnsi="Times New Roman" w:cs="Times New Roman"/>
          <w:szCs w:val="24"/>
        </w:rPr>
        <w:t>several</w:t>
      </w:r>
      <w:r w:rsidR="00222A33" w:rsidRPr="00C15ADB">
        <w:rPr>
          <w:rFonts w:ascii="Times New Roman" w:hAnsi="Times New Roman" w:cs="Times New Roman"/>
          <w:szCs w:val="24"/>
        </w:rPr>
        <w:t xml:space="preserve"> </w:t>
      </w:r>
      <w:r w:rsidR="0091503E" w:rsidRPr="00C15ADB">
        <w:rPr>
          <w:rFonts w:ascii="Times New Roman" w:hAnsi="Times New Roman" w:cs="Times New Roman"/>
          <w:szCs w:val="24"/>
        </w:rPr>
        <w:t>regions</w:t>
      </w:r>
      <w:r w:rsidR="004610E0">
        <w:rPr>
          <w:rFonts w:ascii="Times New Roman" w:hAnsi="Times New Roman" w:cs="Times New Roman"/>
          <w:szCs w:val="24"/>
        </w:rPr>
        <w:t xml:space="preserve"> in the country </w:t>
      </w:r>
      <w:r w:rsidR="004610E0" w:rsidRPr="00C15ADB">
        <w:rPr>
          <w:rFonts w:ascii="Times New Roman" w:hAnsi="Times New Roman" w:cs="Times New Roman"/>
          <w:szCs w:val="24"/>
        </w:rPr>
        <w:t>continue</w:t>
      </w:r>
      <w:r w:rsidR="00222A33" w:rsidRPr="00C15ADB">
        <w:rPr>
          <w:rFonts w:ascii="Times New Roman" w:hAnsi="Times New Roman" w:cs="Times New Roman"/>
          <w:szCs w:val="24"/>
        </w:rPr>
        <w:t xml:space="preserve"> to experience relatively high child mortality rates</w:t>
      </w:r>
      <w:r w:rsidR="00846372" w:rsidRPr="00846372">
        <w:rPr>
          <w:rFonts w:ascii="Times New Roman" w:hAnsi="Times New Roman" w:cs="Times New Roman"/>
          <w:szCs w:val="24"/>
        </w:rPr>
        <w:t xml:space="preserve"> </w:t>
      </w:r>
      <w:r w:rsidR="00846372">
        <w:rPr>
          <w:rFonts w:ascii="Times New Roman" w:hAnsi="Times New Roman" w:cs="Times New Roman"/>
          <w:szCs w:val="24"/>
        </w:rPr>
        <w:t>despite significant decline in the overall</w:t>
      </w:r>
      <w:r w:rsidR="00846372" w:rsidRPr="00C15ADB">
        <w:rPr>
          <w:rFonts w:ascii="Times New Roman" w:hAnsi="Times New Roman" w:cs="Times New Roman"/>
          <w:szCs w:val="24"/>
        </w:rPr>
        <w:t xml:space="preserve"> child mortality</w:t>
      </w:r>
      <w:r w:rsidR="00846372">
        <w:rPr>
          <w:rFonts w:ascii="Times New Roman" w:hAnsi="Times New Roman" w:cs="Times New Roman"/>
          <w:szCs w:val="24"/>
        </w:rPr>
        <w:t xml:space="preserve"> in the country.</w:t>
      </w:r>
      <w:r w:rsidR="0091503E" w:rsidRPr="00C15ADB">
        <w:rPr>
          <w:rFonts w:ascii="Times New Roman" w:hAnsi="Times New Roman" w:cs="Times New Roman"/>
          <w:szCs w:val="24"/>
        </w:rPr>
        <w:t xml:space="preserve"> The </w:t>
      </w:r>
      <w:r w:rsidR="00222A33" w:rsidRPr="00C15ADB">
        <w:rPr>
          <w:rFonts w:ascii="Times New Roman" w:hAnsi="Times New Roman" w:cs="Times New Roman"/>
          <w:szCs w:val="24"/>
        </w:rPr>
        <w:t>p</w:t>
      </w:r>
      <w:r w:rsidR="0091503E" w:rsidRPr="00C15ADB">
        <w:rPr>
          <w:rFonts w:ascii="Times New Roman" w:hAnsi="Times New Roman" w:cs="Times New Roman"/>
          <w:szCs w:val="24"/>
        </w:rPr>
        <w:t xml:space="preserve">rimary </w:t>
      </w:r>
      <w:r w:rsidR="004F10F1" w:rsidRPr="00C15ADB">
        <w:rPr>
          <w:rFonts w:ascii="Times New Roman" w:hAnsi="Times New Roman" w:cs="Times New Roman"/>
          <w:szCs w:val="24"/>
        </w:rPr>
        <w:t>causes</w:t>
      </w:r>
      <w:r w:rsidR="0091503E" w:rsidRPr="00C15ADB">
        <w:rPr>
          <w:rFonts w:ascii="Times New Roman" w:hAnsi="Times New Roman" w:cs="Times New Roman"/>
          <w:szCs w:val="24"/>
        </w:rPr>
        <w:t xml:space="preserve"> of persisting high mortality are infectious diseases</w:t>
      </w:r>
      <w:r w:rsidR="00846372">
        <w:rPr>
          <w:rFonts w:ascii="Times New Roman" w:hAnsi="Times New Roman" w:cs="Times New Roman"/>
          <w:szCs w:val="24"/>
        </w:rPr>
        <w:t>,</w:t>
      </w:r>
      <w:r w:rsidR="0091503E" w:rsidRPr="00C15ADB">
        <w:rPr>
          <w:rFonts w:ascii="Times New Roman" w:hAnsi="Times New Roman" w:cs="Times New Roman"/>
          <w:szCs w:val="24"/>
        </w:rPr>
        <w:t xml:space="preserve"> </w:t>
      </w:r>
      <w:r w:rsidR="00846372">
        <w:rPr>
          <w:rFonts w:ascii="Times New Roman" w:hAnsi="Times New Roman" w:cs="Times New Roman"/>
          <w:szCs w:val="24"/>
        </w:rPr>
        <w:t>especially</w:t>
      </w:r>
      <w:r w:rsidR="0091503E" w:rsidRPr="00C15ADB">
        <w:rPr>
          <w:rFonts w:ascii="Times New Roman" w:hAnsi="Times New Roman" w:cs="Times New Roman"/>
          <w:szCs w:val="24"/>
        </w:rPr>
        <w:t xml:space="preserve"> </w:t>
      </w:r>
      <w:r w:rsidR="00846372">
        <w:rPr>
          <w:rFonts w:ascii="Times New Roman" w:hAnsi="Times New Roman" w:cs="Times New Roman"/>
          <w:szCs w:val="24"/>
        </w:rPr>
        <w:t xml:space="preserve">those </w:t>
      </w:r>
      <w:r w:rsidR="0091503E" w:rsidRPr="00C15ADB">
        <w:rPr>
          <w:rFonts w:ascii="Times New Roman" w:hAnsi="Times New Roman" w:cs="Times New Roman"/>
          <w:szCs w:val="24"/>
        </w:rPr>
        <w:t xml:space="preserve">diseases for which effective immunization is not widely available such as diarrhea. </w:t>
      </w:r>
      <w:r w:rsidR="00A9072C" w:rsidRPr="00C15ADB">
        <w:rPr>
          <w:rFonts w:ascii="Times New Roman" w:hAnsi="Times New Roman" w:cs="Times New Roman"/>
          <w:szCs w:val="24"/>
        </w:rPr>
        <w:t>As evident from the developed countries</w:t>
      </w:r>
      <w:r w:rsidR="004610E0">
        <w:rPr>
          <w:rFonts w:ascii="Times New Roman" w:hAnsi="Times New Roman" w:cs="Times New Roman"/>
          <w:szCs w:val="24"/>
        </w:rPr>
        <w:t>,</w:t>
      </w:r>
      <w:r w:rsidR="00A9072C" w:rsidRPr="00C15ADB">
        <w:rPr>
          <w:rFonts w:ascii="Times New Roman" w:hAnsi="Times New Roman" w:cs="Times New Roman"/>
          <w:szCs w:val="24"/>
        </w:rPr>
        <w:t xml:space="preserve"> effective interventions, including correct management (ORT, continued feeding and antibiotic in case of dysentery), promotion of exclusive breast-feeding, better weaning practices, improvement in socioeconomic and literacy status have the potential of reducing the diarrheal diseases. </w:t>
      </w:r>
      <w:r w:rsidR="00D84182" w:rsidRPr="00C15ADB">
        <w:rPr>
          <w:rFonts w:ascii="Times New Roman" w:hAnsi="Times New Roman" w:cs="Times New Roman"/>
          <w:szCs w:val="24"/>
        </w:rPr>
        <w:t>Though simple and effective treatment measures are available which can markedly reduce diarrhea associated morbidity and mortality,</w:t>
      </w:r>
      <w:r w:rsidR="004C336A" w:rsidRPr="00C15ADB">
        <w:rPr>
          <w:rFonts w:ascii="Times New Roman" w:hAnsi="Times New Roman" w:cs="Times New Roman"/>
          <w:szCs w:val="24"/>
        </w:rPr>
        <w:t xml:space="preserve"> yet in India due to poor diarrheal </w:t>
      </w:r>
      <w:r w:rsidR="00890ABB" w:rsidRPr="00C15ADB">
        <w:rPr>
          <w:rFonts w:ascii="Times New Roman" w:hAnsi="Times New Roman" w:cs="Times New Roman"/>
          <w:szCs w:val="24"/>
        </w:rPr>
        <w:t>and Oral</w:t>
      </w:r>
      <w:r w:rsidR="004C336A" w:rsidRPr="00C15ADB">
        <w:rPr>
          <w:rFonts w:ascii="Times New Roman" w:hAnsi="Times New Roman" w:cs="Times New Roman"/>
          <w:szCs w:val="24"/>
        </w:rPr>
        <w:t xml:space="preserve"> Rehydration </w:t>
      </w:r>
      <w:r w:rsidR="00F168F3" w:rsidRPr="00C15ADB">
        <w:rPr>
          <w:rFonts w:ascii="Times New Roman" w:hAnsi="Times New Roman" w:cs="Times New Roman"/>
          <w:szCs w:val="24"/>
        </w:rPr>
        <w:t>S</w:t>
      </w:r>
      <w:r w:rsidR="004C336A" w:rsidRPr="00C15ADB">
        <w:rPr>
          <w:rFonts w:ascii="Times New Roman" w:hAnsi="Times New Roman" w:cs="Times New Roman"/>
          <w:szCs w:val="24"/>
        </w:rPr>
        <w:t xml:space="preserve">olution (ORS) related knowledge in the community, diarrhea remains to be the major public </w:t>
      </w:r>
      <w:r w:rsidR="00704D9C" w:rsidRPr="00C15ADB">
        <w:rPr>
          <w:rFonts w:ascii="Times New Roman" w:hAnsi="Times New Roman" w:cs="Times New Roman"/>
          <w:szCs w:val="24"/>
        </w:rPr>
        <w:t>health concern</w:t>
      </w:r>
      <w:r w:rsidR="004C336A" w:rsidRPr="00C15ADB">
        <w:rPr>
          <w:rFonts w:ascii="Times New Roman" w:hAnsi="Times New Roman" w:cs="Times New Roman"/>
          <w:szCs w:val="24"/>
        </w:rPr>
        <w:t xml:space="preserve">. </w:t>
      </w:r>
    </w:p>
    <w:p w:rsidR="00D56449" w:rsidRPr="00C15ADB" w:rsidRDefault="00F168F3" w:rsidP="009E5CB6">
      <w:pPr>
        <w:jc w:val="both"/>
        <w:rPr>
          <w:rFonts w:ascii="Times New Roman" w:hAnsi="Times New Roman" w:cs="Times New Roman"/>
          <w:szCs w:val="24"/>
        </w:rPr>
      </w:pPr>
      <w:r w:rsidRPr="00C15ADB">
        <w:rPr>
          <w:rFonts w:ascii="Times New Roman" w:hAnsi="Times New Roman" w:cs="Times New Roman"/>
        </w:rPr>
        <w:t>In fact</w:t>
      </w:r>
      <w:r w:rsidR="00267E9C" w:rsidRPr="00C15ADB">
        <w:rPr>
          <w:rFonts w:ascii="Times New Roman" w:hAnsi="Times New Roman" w:cs="Times New Roman"/>
        </w:rPr>
        <w:t>, these</w:t>
      </w:r>
      <w:r w:rsidR="0091503E" w:rsidRPr="00C15ADB">
        <w:rPr>
          <w:rFonts w:ascii="Times New Roman" w:hAnsi="Times New Roman" w:cs="Times New Roman"/>
        </w:rPr>
        <w:t xml:space="preserve"> deaths can be averted by providing appropriate or timely treatment, either at home or from a health care provider.</w:t>
      </w:r>
      <w:r w:rsidR="001329A7" w:rsidRPr="00C15ADB">
        <w:rPr>
          <w:rFonts w:ascii="Times New Roman" w:hAnsi="Times New Roman" w:cs="Times New Roman"/>
        </w:rPr>
        <w:t xml:space="preserve"> Family members and mother in particular, are generally the key actors in determining how childhood </w:t>
      </w:r>
      <w:r w:rsidR="00890ABB" w:rsidRPr="00C15ADB">
        <w:rPr>
          <w:rFonts w:ascii="Times New Roman" w:hAnsi="Times New Roman" w:cs="Times New Roman"/>
        </w:rPr>
        <w:t>illnesses are</w:t>
      </w:r>
      <w:r w:rsidR="001329A7" w:rsidRPr="00C15ADB">
        <w:rPr>
          <w:rFonts w:ascii="Times New Roman" w:hAnsi="Times New Roman" w:cs="Times New Roman"/>
        </w:rPr>
        <w:t xml:space="preserve"> treated. They decide what type of remedies and care a child receive at home; weather the child sees health care provider, what type of provider and whether to </w:t>
      </w:r>
      <w:r w:rsidR="001329A7" w:rsidRPr="00C15ADB">
        <w:rPr>
          <w:rFonts w:ascii="Times New Roman" w:hAnsi="Times New Roman" w:cs="Times New Roman"/>
          <w:szCs w:val="24"/>
        </w:rPr>
        <w:t>follow the provider’s advice or to change the place of treatment.</w:t>
      </w:r>
      <w:r w:rsidR="00B83CD4" w:rsidRPr="00C15ADB">
        <w:rPr>
          <w:rFonts w:ascii="Times New Roman" w:hAnsi="Times New Roman" w:cs="Times New Roman"/>
          <w:szCs w:val="24"/>
        </w:rPr>
        <w:t xml:space="preserve"> Effective earl</w:t>
      </w:r>
      <w:r w:rsidR="009A371B" w:rsidRPr="00C15ADB">
        <w:rPr>
          <w:rFonts w:ascii="Times New Roman" w:hAnsi="Times New Roman" w:cs="Times New Roman"/>
          <w:szCs w:val="24"/>
        </w:rPr>
        <w:t xml:space="preserve">y management at home level and </w:t>
      </w:r>
      <w:r w:rsidR="009A371B" w:rsidRPr="00C15ADB">
        <w:rPr>
          <w:rFonts w:ascii="Times New Roman" w:hAnsi="Times New Roman" w:cs="Times New Roman"/>
          <w:szCs w:val="24"/>
        </w:rPr>
        <w:lastRenderedPageBreak/>
        <w:t>treatment</w:t>
      </w:r>
      <w:r w:rsidR="00B83CD4" w:rsidRPr="00C15ADB">
        <w:rPr>
          <w:rFonts w:ascii="Times New Roman" w:hAnsi="Times New Roman" w:cs="Times New Roman"/>
          <w:szCs w:val="24"/>
        </w:rPr>
        <w:t xml:space="preserve"> seeking behavior in case of appearance of danger sign are key strategies in diarrheal diseases where majority of episodes</w:t>
      </w:r>
      <w:r w:rsidR="0089046F">
        <w:rPr>
          <w:rFonts w:ascii="Times New Roman" w:hAnsi="Times New Roman" w:cs="Times New Roman"/>
          <w:szCs w:val="24"/>
        </w:rPr>
        <w:t xml:space="preserve"> are </w:t>
      </w:r>
      <w:r w:rsidR="0089046F" w:rsidRPr="00C15ADB">
        <w:rPr>
          <w:rFonts w:ascii="Times New Roman" w:hAnsi="Times New Roman" w:cs="Times New Roman"/>
          <w:szCs w:val="24"/>
        </w:rPr>
        <w:t>self</w:t>
      </w:r>
      <w:r w:rsidR="00B83CD4" w:rsidRPr="00C15ADB">
        <w:rPr>
          <w:rFonts w:ascii="Times New Roman" w:hAnsi="Times New Roman" w:cs="Times New Roman"/>
          <w:szCs w:val="24"/>
        </w:rPr>
        <w:t>-limiting and bacterial in origin. Integrated management of childhood illnesses (IMNIC) also envisages that family and community health practices especially</w:t>
      </w:r>
      <w:r w:rsidR="00451D36" w:rsidRPr="00C15ADB">
        <w:rPr>
          <w:rFonts w:ascii="Times New Roman" w:hAnsi="Times New Roman" w:cs="Times New Roman"/>
          <w:szCs w:val="24"/>
        </w:rPr>
        <w:t xml:space="preserve"> in</w:t>
      </w:r>
      <w:r w:rsidR="00D97356" w:rsidRPr="00C15ADB">
        <w:rPr>
          <w:rFonts w:ascii="Times New Roman" w:hAnsi="Times New Roman" w:cs="Times New Roman"/>
          <w:szCs w:val="24"/>
        </w:rPr>
        <w:t xml:space="preserve"> case of treatment</w:t>
      </w:r>
      <w:r w:rsidR="00B83CD4" w:rsidRPr="00C15ADB">
        <w:rPr>
          <w:rFonts w:ascii="Times New Roman" w:hAnsi="Times New Roman" w:cs="Times New Roman"/>
          <w:szCs w:val="24"/>
        </w:rPr>
        <w:t xml:space="preserve"> seeking is to be removed to reduce childhood morbidity, mortality and cost of admission to hospitals.</w:t>
      </w:r>
      <w:r w:rsidR="00870440" w:rsidRPr="00C15ADB">
        <w:rPr>
          <w:rFonts w:ascii="Times New Roman" w:hAnsi="Times New Roman" w:cs="Times New Roman"/>
          <w:szCs w:val="24"/>
        </w:rPr>
        <w:t xml:space="preserve"> Therefore </w:t>
      </w:r>
      <w:r w:rsidR="00D97356" w:rsidRPr="00C15ADB">
        <w:rPr>
          <w:rFonts w:ascii="Times New Roman" w:hAnsi="Times New Roman" w:cs="Times New Roman"/>
          <w:szCs w:val="24"/>
        </w:rPr>
        <w:t>‘</w:t>
      </w:r>
      <w:r w:rsidR="00870440" w:rsidRPr="00C15ADB">
        <w:rPr>
          <w:rFonts w:ascii="Times New Roman" w:hAnsi="Times New Roman" w:cs="Times New Roman"/>
          <w:szCs w:val="24"/>
        </w:rPr>
        <w:t>treatment choice</w:t>
      </w:r>
      <w:r w:rsidR="00D97356" w:rsidRPr="00C15ADB">
        <w:rPr>
          <w:rFonts w:ascii="Times New Roman" w:hAnsi="Times New Roman" w:cs="Times New Roman"/>
          <w:szCs w:val="24"/>
        </w:rPr>
        <w:t>’</w:t>
      </w:r>
      <w:r w:rsidR="00870440" w:rsidRPr="00C15ADB">
        <w:rPr>
          <w:rFonts w:ascii="Times New Roman" w:hAnsi="Times New Roman" w:cs="Times New Roman"/>
          <w:szCs w:val="24"/>
        </w:rPr>
        <w:t xml:space="preserve"> and </w:t>
      </w:r>
      <w:r w:rsidR="00D97356" w:rsidRPr="00C15ADB">
        <w:rPr>
          <w:rFonts w:ascii="Times New Roman" w:hAnsi="Times New Roman" w:cs="Times New Roman"/>
          <w:szCs w:val="24"/>
        </w:rPr>
        <w:t>the ‘</w:t>
      </w:r>
      <w:r w:rsidR="00870440" w:rsidRPr="00C15ADB">
        <w:rPr>
          <w:rFonts w:ascii="Times New Roman" w:hAnsi="Times New Roman" w:cs="Times New Roman"/>
          <w:szCs w:val="24"/>
        </w:rPr>
        <w:t>place of treatment</w:t>
      </w:r>
      <w:r w:rsidR="00D97356" w:rsidRPr="00C15ADB">
        <w:rPr>
          <w:rFonts w:ascii="Times New Roman" w:hAnsi="Times New Roman" w:cs="Times New Roman"/>
          <w:szCs w:val="24"/>
        </w:rPr>
        <w:t>’</w:t>
      </w:r>
      <w:r w:rsidR="00232F9D" w:rsidRPr="00C15ADB">
        <w:rPr>
          <w:rFonts w:ascii="Times New Roman" w:hAnsi="Times New Roman" w:cs="Times New Roman"/>
          <w:szCs w:val="24"/>
        </w:rPr>
        <w:t xml:space="preserve"> </w:t>
      </w:r>
      <w:r w:rsidR="0089046F" w:rsidRPr="00C15ADB">
        <w:rPr>
          <w:rFonts w:ascii="Times New Roman" w:hAnsi="Times New Roman" w:cs="Times New Roman"/>
          <w:szCs w:val="24"/>
        </w:rPr>
        <w:t>are</w:t>
      </w:r>
      <w:r w:rsidR="0089046F">
        <w:rPr>
          <w:rFonts w:ascii="Times New Roman" w:hAnsi="Times New Roman" w:cs="Times New Roman"/>
          <w:szCs w:val="24"/>
        </w:rPr>
        <w:t xml:space="preserve"> </w:t>
      </w:r>
      <w:r w:rsidR="0089046F" w:rsidRPr="00C15ADB">
        <w:rPr>
          <w:rFonts w:ascii="Times New Roman" w:hAnsi="Times New Roman" w:cs="Times New Roman"/>
          <w:szCs w:val="24"/>
        </w:rPr>
        <w:t>key</w:t>
      </w:r>
      <w:r w:rsidR="00232F9D" w:rsidRPr="00C15ADB">
        <w:rPr>
          <w:rFonts w:ascii="Times New Roman" w:hAnsi="Times New Roman" w:cs="Times New Roman"/>
          <w:szCs w:val="24"/>
        </w:rPr>
        <w:t xml:space="preserve"> to reduction in m</w:t>
      </w:r>
      <w:r w:rsidR="00870440" w:rsidRPr="00C15ADB">
        <w:rPr>
          <w:rFonts w:ascii="Times New Roman" w:hAnsi="Times New Roman" w:cs="Times New Roman"/>
          <w:szCs w:val="24"/>
        </w:rPr>
        <w:t>orbidity and mortality from diarrhea</w:t>
      </w:r>
      <w:r w:rsidR="00FB24AD" w:rsidRPr="00C15ADB">
        <w:rPr>
          <w:rFonts w:ascii="Times New Roman" w:hAnsi="Times New Roman" w:cs="Times New Roman"/>
          <w:szCs w:val="24"/>
        </w:rPr>
        <w:t>l disease</w:t>
      </w:r>
      <w:r w:rsidR="009A371B" w:rsidRPr="00C15ADB">
        <w:rPr>
          <w:rFonts w:ascii="Times New Roman" w:hAnsi="Times New Roman" w:cs="Times New Roman"/>
          <w:szCs w:val="24"/>
        </w:rPr>
        <w:t>.</w:t>
      </w:r>
    </w:p>
    <w:p w:rsidR="005B5037" w:rsidRPr="00C15ADB" w:rsidRDefault="001329A7" w:rsidP="009E5CB6">
      <w:pPr>
        <w:jc w:val="both"/>
        <w:rPr>
          <w:rFonts w:ascii="Times New Roman" w:hAnsi="Times New Roman" w:cs="Times New Roman"/>
          <w:szCs w:val="24"/>
        </w:rPr>
      </w:pPr>
      <w:r w:rsidRPr="00C15ADB">
        <w:rPr>
          <w:rFonts w:ascii="Times New Roman" w:hAnsi="Times New Roman" w:cs="Times New Roman"/>
          <w:szCs w:val="24"/>
        </w:rPr>
        <w:t>C</w:t>
      </w:r>
      <w:r w:rsidR="00B16CDA" w:rsidRPr="00C15ADB">
        <w:rPr>
          <w:rFonts w:ascii="Times New Roman" w:hAnsi="Times New Roman" w:cs="Times New Roman"/>
          <w:szCs w:val="24"/>
        </w:rPr>
        <w:t>onsidering the importance of the problem t</w:t>
      </w:r>
      <w:r w:rsidR="00D72BC3" w:rsidRPr="00C15ADB">
        <w:rPr>
          <w:rFonts w:ascii="Times New Roman" w:hAnsi="Times New Roman" w:cs="Times New Roman"/>
          <w:szCs w:val="24"/>
        </w:rPr>
        <w:t xml:space="preserve">he Diarrheal </w:t>
      </w:r>
      <w:r w:rsidR="00B16CDA" w:rsidRPr="00C15ADB">
        <w:rPr>
          <w:rFonts w:ascii="Times New Roman" w:hAnsi="Times New Roman" w:cs="Times New Roman"/>
          <w:szCs w:val="24"/>
        </w:rPr>
        <w:t xml:space="preserve">Disease Control Program </w:t>
      </w:r>
      <w:r w:rsidR="00D72BC3" w:rsidRPr="00C15ADB">
        <w:rPr>
          <w:rFonts w:ascii="Times New Roman" w:hAnsi="Times New Roman" w:cs="Times New Roman"/>
          <w:szCs w:val="24"/>
        </w:rPr>
        <w:t>(DDC) in India was launched in 1978</w:t>
      </w:r>
      <w:r w:rsidR="0089046F">
        <w:rPr>
          <w:rFonts w:ascii="Times New Roman" w:hAnsi="Times New Roman" w:cs="Times New Roman"/>
          <w:szCs w:val="24"/>
        </w:rPr>
        <w:t>,</w:t>
      </w:r>
      <w:r w:rsidR="00D72BC3" w:rsidRPr="00C15ADB">
        <w:rPr>
          <w:rFonts w:ascii="Times New Roman" w:hAnsi="Times New Roman" w:cs="Times New Roman"/>
          <w:szCs w:val="24"/>
        </w:rPr>
        <w:t xml:space="preserve"> which was </w:t>
      </w:r>
      <w:r w:rsidR="0089046F">
        <w:rPr>
          <w:rFonts w:ascii="Times New Roman" w:hAnsi="Times New Roman" w:cs="Times New Roman"/>
          <w:szCs w:val="24"/>
        </w:rPr>
        <w:t xml:space="preserve">further expanded as </w:t>
      </w:r>
      <w:r w:rsidR="0089046F" w:rsidRPr="00C15ADB">
        <w:rPr>
          <w:rFonts w:ascii="Times New Roman" w:hAnsi="Times New Roman" w:cs="Times New Roman"/>
          <w:szCs w:val="24"/>
        </w:rPr>
        <w:t>National</w:t>
      </w:r>
      <w:r w:rsidR="00D72BC3" w:rsidRPr="00C15ADB">
        <w:rPr>
          <w:rFonts w:ascii="Times New Roman" w:hAnsi="Times New Roman" w:cs="Times New Roman"/>
          <w:szCs w:val="24"/>
        </w:rPr>
        <w:t xml:space="preserve"> Oral Rehydration Therapy (ORT) Program in 1985-86, Subsequently</w:t>
      </w:r>
      <w:r w:rsidR="00F168F3" w:rsidRPr="00C15ADB">
        <w:rPr>
          <w:rFonts w:ascii="Times New Roman" w:hAnsi="Times New Roman" w:cs="Times New Roman"/>
          <w:szCs w:val="24"/>
        </w:rPr>
        <w:t>,</w:t>
      </w:r>
      <w:r w:rsidR="00D72BC3" w:rsidRPr="00C15ADB">
        <w:rPr>
          <w:rFonts w:ascii="Times New Roman" w:hAnsi="Times New Roman" w:cs="Times New Roman"/>
          <w:szCs w:val="24"/>
        </w:rPr>
        <w:t xml:space="preserve"> </w:t>
      </w:r>
      <w:r w:rsidR="00F168F3" w:rsidRPr="00C15ADB">
        <w:rPr>
          <w:rFonts w:ascii="Times New Roman" w:hAnsi="Times New Roman" w:cs="Times New Roman"/>
          <w:szCs w:val="24"/>
        </w:rPr>
        <w:t>i</w:t>
      </w:r>
      <w:r w:rsidR="00D72BC3" w:rsidRPr="00C15ADB">
        <w:rPr>
          <w:rFonts w:ascii="Times New Roman" w:hAnsi="Times New Roman" w:cs="Times New Roman"/>
          <w:szCs w:val="24"/>
        </w:rPr>
        <w:t>t became the part of Child Survival And Safe Motherhood Pr</w:t>
      </w:r>
      <w:r w:rsidR="009A371B" w:rsidRPr="00C15ADB">
        <w:rPr>
          <w:rFonts w:ascii="Times New Roman" w:hAnsi="Times New Roman" w:cs="Times New Roman"/>
          <w:szCs w:val="24"/>
        </w:rPr>
        <w:t>ogram in 1992</w:t>
      </w:r>
      <w:r w:rsidR="0089046F">
        <w:rPr>
          <w:rFonts w:ascii="Times New Roman" w:hAnsi="Times New Roman" w:cs="Times New Roman"/>
          <w:szCs w:val="24"/>
        </w:rPr>
        <w:t>-93</w:t>
      </w:r>
      <w:r w:rsidR="009A371B" w:rsidRPr="00C15ADB">
        <w:rPr>
          <w:rFonts w:ascii="Times New Roman" w:hAnsi="Times New Roman" w:cs="Times New Roman"/>
          <w:szCs w:val="24"/>
        </w:rPr>
        <w:t xml:space="preserve"> and Reproductive a</w:t>
      </w:r>
      <w:r w:rsidR="00D72BC3" w:rsidRPr="00C15ADB">
        <w:rPr>
          <w:rFonts w:ascii="Times New Roman" w:hAnsi="Times New Roman" w:cs="Times New Roman"/>
          <w:szCs w:val="24"/>
        </w:rPr>
        <w:t xml:space="preserve">nd Child Health (RCH) Program in 1997 and </w:t>
      </w:r>
      <w:r w:rsidR="0089046F" w:rsidRPr="00C15ADB">
        <w:rPr>
          <w:rFonts w:ascii="Times New Roman" w:hAnsi="Times New Roman" w:cs="Times New Roman"/>
          <w:szCs w:val="24"/>
        </w:rPr>
        <w:t xml:space="preserve">WHO </w:t>
      </w:r>
      <w:r w:rsidR="0089046F">
        <w:rPr>
          <w:rFonts w:ascii="Times New Roman" w:hAnsi="Times New Roman" w:cs="Times New Roman"/>
          <w:szCs w:val="24"/>
        </w:rPr>
        <w:t>p</w:t>
      </w:r>
      <w:r w:rsidR="0089046F" w:rsidRPr="00C15ADB">
        <w:rPr>
          <w:rFonts w:ascii="Times New Roman" w:hAnsi="Times New Roman" w:cs="Times New Roman"/>
          <w:szCs w:val="24"/>
        </w:rPr>
        <w:t>roposed</w:t>
      </w:r>
      <w:r w:rsidR="00D72BC3" w:rsidRPr="00C15ADB">
        <w:rPr>
          <w:rFonts w:ascii="Times New Roman" w:hAnsi="Times New Roman" w:cs="Times New Roman"/>
          <w:szCs w:val="24"/>
        </w:rPr>
        <w:t xml:space="preserve"> Int</w:t>
      </w:r>
      <w:r w:rsidR="009A371B" w:rsidRPr="00C15ADB">
        <w:rPr>
          <w:rFonts w:ascii="Times New Roman" w:hAnsi="Times New Roman" w:cs="Times New Roman"/>
          <w:szCs w:val="24"/>
        </w:rPr>
        <w:t>egrated Management of Neonatal a</w:t>
      </w:r>
      <w:r w:rsidR="00D72BC3" w:rsidRPr="00C15ADB">
        <w:rPr>
          <w:rFonts w:ascii="Times New Roman" w:hAnsi="Times New Roman" w:cs="Times New Roman"/>
          <w:szCs w:val="24"/>
        </w:rPr>
        <w:t>nd Childhood Illness (IMNCI) in 2005 in RCH-2.  Through these Programs</w:t>
      </w:r>
      <w:r w:rsidR="00704D9C" w:rsidRPr="00C15ADB">
        <w:rPr>
          <w:rFonts w:ascii="Times New Roman" w:hAnsi="Times New Roman" w:cs="Times New Roman"/>
          <w:szCs w:val="24"/>
        </w:rPr>
        <w:t xml:space="preserve"> the under five mortality in India has</w:t>
      </w:r>
      <w:r w:rsidR="00F9149E" w:rsidRPr="00C15ADB">
        <w:rPr>
          <w:rFonts w:ascii="Times New Roman" w:hAnsi="Times New Roman" w:cs="Times New Roman"/>
          <w:szCs w:val="24"/>
        </w:rPr>
        <w:t xml:space="preserve"> declined from </w:t>
      </w:r>
      <w:r w:rsidR="0089046F" w:rsidRPr="00C15ADB">
        <w:rPr>
          <w:rFonts w:ascii="Times New Roman" w:hAnsi="Times New Roman" w:cs="Times New Roman"/>
          <w:szCs w:val="24"/>
        </w:rPr>
        <w:t>173 in</w:t>
      </w:r>
      <w:r w:rsidR="00F9149E" w:rsidRPr="00C15ADB">
        <w:rPr>
          <w:rFonts w:ascii="Times New Roman" w:hAnsi="Times New Roman" w:cs="Times New Roman"/>
          <w:szCs w:val="24"/>
        </w:rPr>
        <w:t xml:space="preserve"> 19</w:t>
      </w:r>
      <w:r w:rsidR="00704D9C" w:rsidRPr="00C15ADB">
        <w:rPr>
          <w:rFonts w:ascii="Times New Roman" w:hAnsi="Times New Roman" w:cs="Times New Roman"/>
          <w:szCs w:val="24"/>
        </w:rPr>
        <w:t>80</w:t>
      </w:r>
      <w:r w:rsidR="00F9149E" w:rsidRPr="00C15ADB">
        <w:rPr>
          <w:rFonts w:ascii="Times New Roman" w:hAnsi="Times New Roman" w:cs="Times New Roman"/>
          <w:szCs w:val="24"/>
        </w:rPr>
        <w:t xml:space="preserve"> </w:t>
      </w:r>
      <w:r w:rsidR="0089046F" w:rsidRPr="00C15ADB">
        <w:rPr>
          <w:rFonts w:ascii="Times New Roman" w:hAnsi="Times New Roman" w:cs="Times New Roman"/>
          <w:szCs w:val="24"/>
        </w:rPr>
        <w:t>to 69</w:t>
      </w:r>
      <w:r w:rsidR="00704D9C" w:rsidRPr="00C15ADB">
        <w:rPr>
          <w:rFonts w:ascii="Times New Roman" w:hAnsi="Times New Roman" w:cs="Times New Roman"/>
          <w:szCs w:val="24"/>
        </w:rPr>
        <w:t xml:space="preserve"> </w:t>
      </w:r>
      <w:r w:rsidR="00F9149E" w:rsidRPr="00C15ADB">
        <w:rPr>
          <w:rFonts w:ascii="Times New Roman" w:hAnsi="Times New Roman" w:cs="Times New Roman"/>
          <w:szCs w:val="24"/>
        </w:rPr>
        <w:t>in 200</w:t>
      </w:r>
      <w:r w:rsidR="00704D9C" w:rsidRPr="00C15ADB">
        <w:rPr>
          <w:rFonts w:ascii="Times New Roman" w:hAnsi="Times New Roman" w:cs="Times New Roman"/>
          <w:szCs w:val="24"/>
        </w:rPr>
        <w:t>8</w:t>
      </w:r>
      <w:r w:rsidR="00F9149E" w:rsidRPr="00C15ADB">
        <w:rPr>
          <w:rFonts w:ascii="Times New Roman" w:hAnsi="Times New Roman" w:cs="Times New Roman"/>
          <w:szCs w:val="24"/>
        </w:rPr>
        <w:t xml:space="preserve"> </w:t>
      </w:r>
      <w:r w:rsidR="0089046F" w:rsidRPr="00C15ADB">
        <w:rPr>
          <w:rFonts w:ascii="Times New Roman" w:hAnsi="Times New Roman" w:cs="Times New Roman"/>
          <w:szCs w:val="24"/>
        </w:rPr>
        <w:t>(</w:t>
      </w:r>
      <w:r w:rsidR="0089046F">
        <w:rPr>
          <w:rFonts w:ascii="Times New Roman" w:hAnsi="Times New Roman" w:cs="Times New Roman"/>
          <w:szCs w:val="24"/>
        </w:rPr>
        <w:t>SRS, 2009</w:t>
      </w:r>
      <w:r w:rsidR="00704D9C" w:rsidRPr="00C15ADB">
        <w:rPr>
          <w:rFonts w:ascii="Times New Roman" w:hAnsi="Times New Roman" w:cs="Times New Roman"/>
          <w:szCs w:val="24"/>
        </w:rPr>
        <w:t>)</w:t>
      </w:r>
      <w:r w:rsidR="00F9149E" w:rsidRPr="00C15ADB">
        <w:rPr>
          <w:rFonts w:ascii="Times New Roman" w:hAnsi="Times New Roman" w:cs="Times New Roman"/>
          <w:szCs w:val="24"/>
        </w:rPr>
        <w:t xml:space="preserve">. </w:t>
      </w:r>
      <w:r w:rsidR="00E361E3" w:rsidRPr="00C15ADB">
        <w:rPr>
          <w:rFonts w:ascii="Times New Roman" w:hAnsi="Times New Roman" w:cs="Times New Roman"/>
          <w:szCs w:val="24"/>
        </w:rPr>
        <w:t xml:space="preserve">Consequently, the IMNCI component of RCH-2 has addressed </w:t>
      </w:r>
      <w:r w:rsidR="00974162" w:rsidRPr="00C15ADB">
        <w:rPr>
          <w:rFonts w:ascii="Times New Roman" w:hAnsi="Times New Roman" w:cs="Times New Roman"/>
          <w:szCs w:val="24"/>
        </w:rPr>
        <w:t>the disease</w:t>
      </w:r>
      <w:r w:rsidR="00E361E3" w:rsidRPr="00C15ADB">
        <w:rPr>
          <w:rFonts w:ascii="Times New Roman" w:hAnsi="Times New Roman" w:cs="Times New Roman"/>
          <w:szCs w:val="24"/>
        </w:rPr>
        <w:t xml:space="preserve"> in major way. IMNCI has concentrated on health care practices and treatment seeking as their prime strategies</w:t>
      </w:r>
      <w:r w:rsidR="00974162" w:rsidRPr="00C15ADB">
        <w:rPr>
          <w:rFonts w:ascii="Times New Roman" w:hAnsi="Times New Roman" w:cs="Times New Roman"/>
          <w:szCs w:val="24"/>
        </w:rPr>
        <w:t xml:space="preserve"> in order to provide effective treatment during the diarrhea</w:t>
      </w:r>
      <w:r w:rsidR="00E50688" w:rsidRPr="00C15ADB">
        <w:rPr>
          <w:rFonts w:ascii="Times New Roman" w:hAnsi="Times New Roman" w:cs="Times New Roman"/>
          <w:szCs w:val="24"/>
        </w:rPr>
        <w:t>l episodes</w:t>
      </w:r>
      <w:r w:rsidR="00974162" w:rsidRPr="00C15ADB">
        <w:rPr>
          <w:rFonts w:ascii="Times New Roman" w:hAnsi="Times New Roman" w:cs="Times New Roman"/>
          <w:szCs w:val="24"/>
        </w:rPr>
        <w:t>.</w:t>
      </w:r>
      <w:r w:rsidR="009E5CB6" w:rsidRPr="00C15ADB">
        <w:rPr>
          <w:rFonts w:ascii="Times New Roman" w:hAnsi="Times New Roman" w:cs="Times New Roman"/>
          <w:szCs w:val="24"/>
        </w:rPr>
        <w:t xml:space="preserve"> </w:t>
      </w:r>
    </w:p>
    <w:p w:rsidR="00303A68" w:rsidRPr="00C15ADB" w:rsidRDefault="00CB7E5E" w:rsidP="00D56449">
      <w:pPr>
        <w:jc w:val="both"/>
        <w:rPr>
          <w:rFonts w:ascii="Times New Roman" w:hAnsi="Times New Roman" w:cs="Times New Roman"/>
          <w:szCs w:val="24"/>
        </w:rPr>
      </w:pPr>
      <w:r w:rsidRPr="00C15ADB">
        <w:rPr>
          <w:rFonts w:ascii="Times New Roman" w:hAnsi="Times New Roman" w:cs="Times New Roman"/>
          <w:szCs w:val="24"/>
        </w:rPr>
        <w:t xml:space="preserve">Social and medical scientists have clearly established the importance of treatment seeking behavior and association between the various characteristics of socio-economic factors and prevalence of illness in a population and within its different groups.  These factors however, not only affect the occurrence of illness, but they also play a vital role in determining its pattern of treatment. </w:t>
      </w:r>
      <w:r w:rsidR="005E393B" w:rsidRPr="00C15ADB">
        <w:rPr>
          <w:rFonts w:ascii="Times New Roman" w:hAnsi="Times New Roman" w:cs="Times New Roman"/>
          <w:color w:val="0D0D0D"/>
          <w:szCs w:val="24"/>
        </w:rPr>
        <w:t xml:space="preserve">This paper analyses the relationship between child illness </w:t>
      </w:r>
      <w:r w:rsidR="00155BFC">
        <w:rPr>
          <w:rFonts w:ascii="Times New Roman" w:hAnsi="Times New Roman" w:cs="Times New Roman"/>
          <w:color w:val="0D0D0D"/>
          <w:szCs w:val="24"/>
        </w:rPr>
        <w:t xml:space="preserve">and treatment seeking behavior </w:t>
      </w:r>
      <w:r w:rsidR="005E393B" w:rsidRPr="00C15ADB">
        <w:rPr>
          <w:rFonts w:ascii="Times New Roman" w:hAnsi="Times New Roman" w:cs="Times New Roman"/>
          <w:color w:val="0D0D0D"/>
          <w:szCs w:val="24"/>
        </w:rPr>
        <w:t xml:space="preserve">using the application of </w:t>
      </w:r>
      <w:r w:rsidR="00BC1CCB" w:rsidRPr="00C15ADB">
        <w:rPr>
          <w:rFonts w:ascii="Times New Roman" w:hAnsi="Times New Roman" w:cs="Times New Roman"/>
          <w:color w:val="0D0D0D"/>
          <w:szCs w:val="24"/>
        </w:rPr>
        <w:t>‘</w:t>
      </w:r>
      <w:r w:rsidR="005E393B" w:rsidRPr="00C15ADB">
        <w:rPr>
          <w:rFonts w:ascii="Times New Roman" w:hAnsi="Times New Roman" w:cs="Times New Roman"/>
          <w:b/>
          <w:color w:val="0D0D0D"/>
          <w:szCs w:val="24"/>
        </w:rPr>
        <w:t>Morkov</w:t>
      </w:r>
      <w:r w:rsidR="005E393B" w:rsidRPr="00C15ADB">
        <w:rPr>
          <w:rFonts w:ascii="Times New Roman" w:hAnsi="Times New Roman" w:cs="Times New Roman"/>
          <w:b/>
          <w:szCs w:val="24"/>
        </w:rPr>
        <w:t>-chain</w:t>
      </w:r>
      <w:r w:rsidR="005E393B" w:rsidRPr="00C15ADB">
        <w:rPr>
          <w:rFonts w:ascii="Times New Roman" w:hAnsi="Times New Roman" w:cs="Times New Roman"/>
          <w:szCs w:val="24"/>
        </w:rPr>
        <w:t xml:space="preserve"> </w:t>
      </w:r>
      <w:r w:rsidR="00155BFC" w:rsidRPr="00C15ADB">
        <w:rPr>
          <w:rFonts w:ascii="Times New Roman" w:hAnsi="Times New Roman" w:cs="Times New Roman"/>
          <w:b/>
          <w:szCs w:val="24"/>
        </w:rPr>
        <w:t>model’</w:t>
      </w:r>
      <w:r w:rsidR="00155BFC" w:rsidRPr="00C15ADB">
        <w:rPr>
          <w:rFonts w:ascii="Times New Roman" w:hAnsi="Times New Roman" w:cs="Times New Roman"/>
          <w:szCs w:val="24"/>
        </w:rPr>
        <w:t xml:space="preserve"> </w:t>
      </w:r>
      <w:r w:rsidR="00155BFC">
        <w:rPr>
          <w:rFonts w:ascii="Times New Roman" w:hAnsi="Times New Roman" w:cs="Times New Roman"/>
          <w:szCs w:val="24"/>
        </w:rPr>
        <w:t xml:space="preserve">with focus at </w:t>
      </w:r>
      <w:r w:rsidR="00155BFC" w:rsidRPr="00C15ADB">
        <w:rPr>
          <w:rFonts w:ascii="Times New Roman" w:hAnsi="Times New Roman" w:cs="Times New Roman"/>
          <w:szCs w:val="24"/>
        </w:rPr>
        <w:t>the</w:t>
      </w:r>
      <w:r w:rsidR="00BC1CCB" w:rsidRPr="00C15ADB">
        <w:rPr>
          <w:rFonts w:ascii="Times New Roman" w:hAnsi="Times New Roman" w:cs="Times New Roman"/>
          <w:szCs w:val="24"/>
        </w:rPr>
        <w:t xml:space="preserve"> </w:t>
      </w:r>
      <w:r w:rsidR="00155BFC" w:rsidRPr="00C15ADB">
        <w:rPr>
          <w:rFonts w:ascii="Times New Roman" w:hAnsi="Times New Roman" w:cs="Times New Roman"/>
          <w:szCs w:val="24"/>
        </w:rPr>
        <w:t>probabilities</w:t>
      </w:r>
      <w:r w:rsidR="00155BFC">
        <w:rPr>
          <w:rFonts w:ascii="Times New Roman" w:hAnsi="Times New Roman" w:cs="Times New Roman"/>
          <w:szCs w:val="24"/>
        </w:rPr>
        <w:t xml:space="preserve"> of </w:t>
      </w:r>
      <w:r w:rsidR="00BC1CCB" w:rsidRPr="00C15ADB">
        <w:rPr>
          <w:rFonts w:ascii="Times New Roman" w:hAnsi="Times New Roman" w:cs="Times New Roman"/>
          <w:szCs w:val="24"/>
        </w:rPr>
        <w:t xml:space="preserve">transition </w:t>
      </w:r>
      <w:r w:rsidR="005E393B" w:rsidRPr="00C15ADB">
        <w:rPr>
          <w:rFonts w:ascii="Times New Roman" w:hAnsi="Times New Roman" w:cs="Times New Roman"/>
          <w:szCs w:val="24"/>
        </w:rPr>
        <w:t>from one health facility to other by condensing the reported place of treatment</w:t>
      </w:r>
      <w:r w:rsidR="00155BFC">
        <w:rPr>
          <w:rFonts w:ascii="Times New Roman" w:hAnsi="Times New Roman" w:cs="Times New Roman"/>
          <w:szCs w:val="24"/>
        </w:rPr>
        <w:t xml:space="preserve"> in five categories</w:t>
      </w:r>
      <w:r w:rsidR="00BC1CCB" w:rsidRPr="00C15ADB">
        <w:rPr>
          <w:rFonts w:ascii="Times New Roman" w:hAnsi="Times New Roman" w:cs="Times New Roman"/>
          <w:szCs w:val="24"/>
        </w:rPr>
        <w:t>.</w:t>
      </w:r>
      <w:r w:rsidR="00D56449" w:rsidRPr="00C15ADB">
        <w:rPr>
          <w:rFonts w:ascii="Times New Roman" w:hAnsi="Times New Roman" w:cs="Times New Roman"/>
          <w:szCs w:val="24"/>
        </w:rPr>
        <w:t xml:space="preserve"> </w:t>
      </w:r>
      <w:r w:rsidR="005E393B" w:rsidRPr="00C15ADB">
        <w:rPr>
          <w:rFonts w:ascii="Times New Roman" w:hAnsi="Times New Roman" w:cs="Times New Roman"/>
          <w:color w:val="0D0D0D"/>
          <w:szCs w:val="24"/>
        </w:rPr>
        <w:t>In view of treatment seek</w:t>
      </w:r>
      <w:r w:rsidR="00155BFC">
        <w:rPr>
          <w:rFonts w:ascii="Times New Roman" w:hAnsi="Times New Roman" w:cs="Times New Roman"/>
          <w:color w:val="0D0D0D"/>
          <w:szCs w:val="24"/>
        </w:rPr>
        <w:t>ing behavior among the children suffering from diarrheal episodes,</w:t>
      </w:r>
      <w:r w:rsidR="005E393B" w:rsidRPr="00C15ADB">
        <w:rPr>
          <w:rFonts w:ascii="Times New Roman" w:hAnsi="Times New Roman" w:cs="Times New Roman"/>
          <w:color w:val="0D0D0D"/>
          <w:szCs w:val="24"/>
        </w:rPr>
        <w:t xml:space="preserve"> any public or private health care facility, doctor, community health worker are considered as appropriate sources of advice or treatment </w:t>
      </w:r>
      <w:r w:rsidR="00155BFC">
        <w:rPr>
          <w:rFonts w:ascii="Times New Roman" w:hAnsi="Times New Roman" w:cs="Times New Roman"/>
          <w:color w:val="0D0D0D"/>
          <w:szCs w:val="24"/>
        </w:rPr>
        <w:t xml:space="preserve">, </w:t>
      </w:r>
      <w:r w:rsidR="005E393B" w:rsidRPr="00C15ADB">
        <w:rPr>
          <w:rFonts w:ascii="Times New Roman" w:hAnsi="Times New Roman" w:cs="Times New Roman"/>
          <w:color w:val="0D0D0D"/>
          <w:szCs w:val="24"/>
        </w:rPr>
        <w:t>whereas</w:t>
      </w:r>
      <w:r w:rsidR="00155BFC">
        <w:rPr>
          <w:rFonts w:ascii="Times New Roman" w:hAnsi="Times New Roman" w:cs="Times New Roman"/>
          <w:color w:val="0D0D0D"/>
          <w:szCs w:val="24"/>
        </w:rPr>
        <w:t xml:space="preserve">, </w:t>
      </w:r>
      <w:r w:rsidR="005E393B" w:rsidRPr="00C15ADB">
        <w:rPr>
          <w:rFonts w:ascii="Times New Roman" w:hAnsi="Times New Roman" w:cs="Times New Roman"/>
          <w:color w:val="0D0D0D"/>
          <w:szCs w:val="24"/>
        </w:rPr>
        <w:t xml:space="preserve"> pharmacies, shops and traditional practitioners are considered to be an inappropriate source (DHS, 2004).</w:t>
      </w:r>
    </w:p>
    <w:p w:rsidR="00FB150F" w:rsidRDefault="00FB150F" w:rsidP="004B2CB6">
      <w:pPr>
        <w:tabs>
          <w:tab w:val="left" w:pos="2040"/>
          <w:tab w:val="left" w:pos="8445"/>
        </w:tabs>
        <w:spacing w:after="0"/>
        <w:jc w:val="both"/>
        <w:rPr>
          <w:rFonts w:ascii="Times New Roman" w:hAnsi="Times New Roman" w:cs="Times New Roman"/>
          <w:b/>
          <w:i/>
          <w:sz w:val="26"/>
          <w:szCs w:val="26"/>
        </w:rPr>
      </w:pPr>
      <w:r w:rsidRPr="00874476">
        <w:rPr>
          <w:rFonts w:ascii="Times New Roman" w:hAnsi="Times New Roman" w:cs="Times New Roman"/>
          <w:b/>
          <w:i/>
          <w:sz w:val="26"/>
          <w:szCs w:val="26"/>
        </w:rPr>
        <w:t>Objectives</w:t>
      </w:r>
    </w:p>
    <w:p w:rsidR="00FB150F" w:rsidRDefault="00155BFC" w:rsidP="00E621FB">
      <w:pPr>
        <w:tabs>
          <w:tab w:val="left" w:pos="2040"/>
          <w:tab w:val="left" w:pos="8445"/>
        </w:tabs>
        <w:spacing w:after="0"/>
        <w:jc w:val="both"/>
        <w:rPr>
          <w:rFonts w:ascii="Times New Roman" w:hAnsi="Times New Roman" w:cs="Times New Roman"/>
          <w:szCs w:val="24"/>
        </w:rPr>
      </w:pPr>
      <w:r w:rsidRPr="00155BFC">
        <w:rPr>
          <w:rFonts w:ascii="Times New Roman" w:hAnsi="Times New Roman" w:cs="Times New Roman"/>
          <w:sz w:val="24"/>
          <w:szCs w:val="24"/>
        </w:rPr>
        <w:t xml:space="preserve">In view of the above importance of addressing diarrheal problems and treatment seeking </w:t>
      </w:r>
      <w:r w:rsidR="00E621FB" w:rsidRPr="00155BFC">
        <w:rPr>
          <w:rFonts w:ascii="Times New Roman" w:hAnsi="Times New Roman" w:cs="Times New Roman"/>
          <w:sz w:val="24"/>
          <w:szCs w:val="24"/>
        </w:rPr>
        <w:t>behaviour for</w:t>
      </w:r>
      <w:r w:rsidRPr="00155BFC">
        <w:rPr>
          <w:rFonts w:ascii="Times New Roman" w:hAnsi="Times New Roman" w:cs="Times New Roman"/>
          <w:sz w:val="24"/>
          <w:szCs w:val="24"/>
        </w:rPr>
        <w:t xml:space="preserve"> strengthening the child survival programme in the country</w:t>
      </w:r>
      <w:r w:rsidR="00E621FB">
        <w:rPr>
          <w:rFonts w:ascii="Times New Roman" w:hAnsi="Times New Roman" w:cs="Times New Roman"/>
          <w:sz w:val="24"/>
          <w:szCs w:val="24"/>
        </w:rPr>
        <w:t>, this paper aims to analyze the prevalence of diarrhea among under five children in India  and their treatment seeking behaviour.</w:t>
      </w:r>
      <w:r w:rsidR="00E621FB" w:rsidRPr="00874476">
        <w:rPr>
          <w:rFonts w:ascii="Times New Roman" w:hAnsi="Times New Roman" w:cs="Times New Roman"/>
          <w:szCs w:val="24"/>
        </w:rPr>
        <w:t xml:space="preserve"> The</w:t>
      </w:r>
      <w:r w:rsidR="00FB150F" w:rsidRPr="00874476">
        <w:rPr>
          <w:rFonts w:ascii="Times New Roman" w:hAnsi="Times New Roman" w:cs="Times New Roman"/>
          <w:szCs w:val="24"/>
        </w:rPr>
        <w:t xml:space="preserve"> specific objectives of the</w:t>
      </w:r>
      <w:r w:rsidR="00E621FB">
        <w:rPr>
          <w:rFonts w:ascii="Times New Roman" w:hAnsi="Times New Roman" w:cs="Times New Roman"/>
          <w:szCs w:val="24"/>
        </w:rPr>
        <w:t xml:space="preserve"> paper </w:t>
      </w:r>
      <w:r w:rsidR="00E621FB" w:rsidRPr="00874476">
        <w:rPr>
          <w:rFonts w:ascii="Times New Roman" w:hAnsi="Times New Roman" w:cs="Times New Roman"/>
          <w:szCs w:val="24"/>
        </w:rPr>
        <w:t>are</w:t>
      </w:r>
      <w:r w:rsidR="00FB150F" w:rsidRPr="00874476">
        <w:rPr>
          <w:rFonts w:ascii="Times New Roman" w:hAnsi="Times New Roman" w:cs="Times New Roman"/>
          <w:szCs w:val="24"/>
        </w:rPr>
        <w:t xml:space="preserve">, </w:t>
      </w:r>
    </w:p>
    <w:p w:rsidR="00E621FB" w:rsidRPr="00874476" w:rsidRDefault="00E621FB" w:rsidP="00E621FB">
      <w:pPr>
        <w:tabs>
          <w:tab w:val="left" w:pos="2040"/>
          <w:tab w:val="left" w:pos="8445"/>
        </w:tabs>
        <w:spacing w:after="0"/>
        <w:jc w:val="both"/>
        <w:rPr>
          <w:rFonts w:ascii="Times New Roman" w:hAnsi="Times New Roman" w:cs="Times New Roman"/>
          <w:szCs w:val="24"/>
        </w:rPr>
      </w:pPr>
    </w:p>
    <w:p w:rsidR="00FB150F" w:rsidRPr="00874476" w:rsidRDefault="00FB150F" w:rsidP="004B2CB6">
      <w:pPr>
        <w:pStyle w:val="ListParagraph"/>
        <w:numPr>
          <w:ilvl w:val="0"/>
          <w:numId w:val="14"/>
        </w:numPr>
        <w:jc w:val="both"/>
        <w:rPr>
          <w:rFonts w:ascii="Times New Roman" w:hAnsi="Times New Roman"/>
          <w:szCs w:val="24"/>
        </w:rPr>
      </w:pPr>
      <w:r w:rsidRPr="00874476">
        <w:rPr>
          <w:rFonts w:ascii="Times New Roman" w:hAnsi="Times New Roman"/>
          <w:szCs w:val="24"/>
        </w:rPr>
        <w:t>To analyze the</w:t>
      </w:r>
      <w:r w:rsidR="00DA34F3" w:rsidRPr="00874476">
        <w:rPr>
          <w:rFonts w:ascii="Times New Roman" w:hAnsi="Times New Roman"/>
          <w:szCs w:val="24"/>
        </w:rPr>
        <w:t xml:space="preserve"> prevalence of diarrhea and the child</w:t>
      </w:r>
      <w:r w:rsidRPr="00874476">
        <w:rPr>
          <w:rFonts w:ascii="Times New Roman" w:hAnsi="Times New Roman"/>
          <w:szCs w:val="24"/>
        </w:rPr>
        <w:t xml:space="preserve"> feeding practices during the most recent episode of diarrhea.</w:t>
      </w:r>
    </w:p>
    <w:p w:rsidR="00DA34F3" w:rsidRPr="00874476" w:rsidRDefault="00FB150F" w:rsidP="004B2CB6">
      <w:pPr>
        <w:pStyle w:val="ListParagraph"/>
        <w:numPr>
          <w:ilvl w:val="0"/>
          <w:numId w:val="14"/>
        </w:numPr>
        <w:jc w:val="both"/>
        <w:rPr>
          <w:rFonts w:ascii="Times New Roman" w:hAnsi="Times New Roman"/>
          <w:szCs w:val="24"/>
        </w:rPr>
      </w:pPr>
      <w:r w:rsidRPr="00874476">
        <w:rPr>
          <w:rFonts w:ascii="Times New Roman" w:hAnsi="Times New Roman"/>
          <w:szCs w:val="24"/>
        </w:rPr>
        <w:t>To examine the treatment seeki</w:t>
      </w:r>
      <w:r w:rsidR="00DA34F3" w:rsidRPr="00874476">
        <w:rPr>
          <w:rFonts w:ascii="Times New Roman" w:hAnsi="Times New Roman"/>
          <w:szCs w:val="24"/>
        </w:rPr>
        <w:t>ng behavior in case of diarrhea and estimating the probability of transition from one health facility to other using Markov-chain model</w:t>
      </w:r>
    </w:p>
    <w:p w:rsidR="0093618F" w:rsidRDefault="00E27919" w:rsidP="00E27919">
      <w:pPr>
        <w:tabs>
          <w:tab w:val="left" w:pos="2040"/>
          <w:tab w:val="left" w:pos="8445"/>
        </w:tabs>
        <w:spacing w:after="0"/>
        <w:jc w:val="both"/>
        <w:rPr>
          <w:rFonts w:ascii="Times New Roman" w:hAnsi="Times New Roman" w:cs="Times New Roman"/>
          <w:b/>
          <w:i/>
          <w:sz w:val="26"/>
          <w:szCs w:val="26"/>
        </w:rPr>
      </w:pPr>
      <w:r w:rsidRPr="00874476">
        <w:rPr>
          <w:rFonts w:ascii="Times New Roman" w:hAnsi="Times New Roman" w:cs="Times New Roman"/>
          <w:b/>
          <w:i/>
          <w:sz w:val="26"/>
          <w:szCs w:val="26"/>
        </w:rPr>
        <w:t>Data and Methodology</w:t>
      </w:r>
    </w:p>
    <w:p w:rsidR="00E621FB" w:rsidRPr="00874476" w:rsidRDefault="00E621FB" w:rsidP="00E27919">
      <w:pPr>
        <w:tabs>
          <w:tab w:val="left" w:pos="2040"/>
          <w:tab w:val="left" w:pos="8445"/>
        </w:tabs>
        <w:spacing w:after="0"/>
        <w:jc w:val="both"/>
        <w:rPr>
          <w:rFonts w:ascii="Times New Roman" w:hAnsi="Times New Roman" w:cs="Times New Roman"/>
          <w:b/>
          <w:i/>
          <w:sz w:val="26"/>
          <w:szCs w:val="26"/>
        </w:rPr>
      </w:pPr>
    </w:p>
    <w:p w:rsidR="00B151AA" w:rsidRDefault="00E621FB" w:rsidP="00026778">
      <w:pPr>
        <w:tabs>
          <w:tab w:val="left" w:pos="3420"/>
        </w:tabs>
        <w:jc w:val="both"/>
        <w:rPr>
          <w:rFonts w:ascii="Times New Roman" w:hAnsi="Times New Roman" w:cs="Times New Roman"/>
          <w:color w:val="0D0D0D"/>
          <w:szCs w:val="24"/>
        </w:rPr>
      </w:pPr>
      <w:r w:rsidRPr="00874476">
        <w:rPr>
          <w:rFonts w:ascii="Times New Roman" w:hAnsi="Times New Roman" w:cs="Times New Roman"/>
          <w:color w:val="0D0D0D"/>
          <w:szCs w:val="24"/>
        </w:rPr>
        <w:t xml:space="preserve">The </w:t>
      </w:r>
      <w:r>
        <w:rPr>
          <w:rFonts w:ascii="Times New Roman" w:hAnsi="Times New Roman" w:cs="Times New Roman"/>
          <w:color w:val="0D0D0D"/>
          <w:szCs w:val="24"/>
        </w:rPr>
        <w:t xml:space="preserve">basic </w:t>
      </w:r>
      <w:r w:rsidR="003C2D76" w:rsidRPr="00874476">
        <w:rPr>
          <w:rFonts w:ascii="Times New Roman" w:hAnsi="Times New Roman" w:cs="Times New Roman"/>
          <w:color w:val="0D0D0D"/>
          <w:szCs w:val="24"/>
        </w:rPr>
        <w:t>data</w:t>
      </w:r>
      <w:r>
        <w:rPr>
          <w:rFonts w:ascii="Times New Roman" w:hAnsi="Times New Roman" w:cs="Times New Roman"/>
          <w:color w:val="0D0D0D"/>
          <w:szCs w:val="24"/>
        </w:rPr>
        <w:t xml:space="preserve"> used in this paper has been </w:t>
      </w:r>
      <w:r w:rsidRPr="00874476">
        <w:rPr>
          <w:rFonts w:ascii="Times New Roman" w:hAnsi="Times New Roman" w:cs="Times New Roman"/>
          <w:color w:val="0D0D0D"/>
          <w:szCs w:val="24"/>
        </w:rPr>
        <w:t>taken</w:t>
      </w:r>
      <w:r w:rsidR="003C2D76" w:rsidRPr="00874476">
        <w:rPr>
          <w:rFonts w:ascii="Times New Roman" w:hAnsi="Times New Roman" w:cs="Times New Roman"/>
          <w:color w:val="0D0D0D"/>
          <w:szCs w:val="24"/>
        </w:rPr>
        <w:t xml:space="preserve"> from</w:t>
      </w:r>
      <w:r>
        <w:rPr>
          <w:rFonts w:ascii="Times New Roman" w:hAnsi="Times New Roman" w:cs="Times New Roman"/>
          <w:color w:val="0D0D0D"/>
          <w:szCs w:val="24"/>
        </w:rPr>
        <w:t xml:space="preserve"> 2005-06 </w:t>
      </w:r>
      <w:r w:rsidRPr="00874476">
        <w:rPr>
          <w:rFonts w:ascii="Times New Roman" w:hAnsi="Times New Roman" w:cs="Times New Roman"/>
          <w:color w:val="0D0D0D"/>
          <w:szCs w:val="24"/>
        </w:rPr>
        <w:t>National</w:t>
      </w:r>
      <w:r w:rsidR="003C2D76" w:rsidRPr="00874476">
        <w:rPr>
          <w:rFonts w:ascii="Times New Roman" w:hAnsi="Times New Roman" w:cs="Times New Roman"/>
          <w:color w:val="0D0D0D"/>
          <w:szCs w:val="24"/>
        </w:rPr>
        <w:t xml:space="preserve"> Family Health Survey (NFHS-3). The information </w:t>
      </w:r>
      <w:r w:rsidR="00721413" w:rsidRPr="00874476">
        <w:rPr>
          <w:rFonts w:ascii="Times New Roman" w:hAnsi="Times New Roman" w:cs="Times New Roman"/>
          <w:color w:val="0D0D0D"/>
          <w:szCs w:val="24"/>
        </w:rPr>
        <w:t xml:space="preserve">about </w:t>
      </w:r>
      <w:r w:rsidR="00721413">
        <w:rPr>
          <w:rFonts w:ascii="Times New Roman" w:hAnsi="Times New Roman" w:cs="Times New Roman"/>
          <w:color w:val="0D0D0D"/>
          <w:szCs w:val="24"/>
        </w:rPr>
        <w:t xml:space="preserve">morbidity among </w:t>
      </w:r>
      <w:r w:rsidR="003C2D76" w:rsidRPr="00874476">
        <w:rPr>
          <w:rFonts w:ascii="Times New Roman" w:hAnsi="Times New Roman" w:cs="Times New Roman"/>
          <w:color w:val="0D0D0D"/>
          <w:szCs w:val="24"/>
        </w:rPr>
        <w:t>childr</w:t>
      </w:r>
      <w:r w:rsidR="00261246" w:rsidRPr="00874476">
        <w:rPr>
          <w:rFonts w:ascii="Times New Roman" w:hAnsi="Times New Roman" w:cs="Times New Roman"/>
          <w:color w:val="0D0D0D"/>
          <w:szCs w:val="24"/>
        </w:rPr>
        <w:t>en was obtained from mothers of</w:t>
      </w:r>
      <w:r w:rsidR="003C2D76" w:rsidRPr="00874476">
        <w:rPr>
          <w:rFonts w:ascii="Times New Roman" w:hAnsi="Times New Roman" w:cs="Times New Roman"/>
          <w:color w:val="0D0D0D"/>
          <w:szCs w:val="24"/>
        </w:rPr>
        <w:t xml:space="preserve"> children under </w:t>
      </w:r>
      <w:r w:rsidR="00721413">
        <w:rPr>
          <w:rFonts w:ascii="Times New Roman" w:hAnsi="Times New Roman" w:cs="Times New Roman"/>
          <w:color w:val="0D0D0D"/>
          <w:szCs w:val="24"/>
        </w:rPr>
        <w:t xml:space="preserve">age </w:t>
      </w:r>
      <w:r w:rsidR="003C2D76" w:rsidRPr="00874476">
        <w:rPr>
          <w:rFonts w:ascii="Times New Roman" w:hAnsi="Times New Roman" w:cs="Times New Roman"/>
          <w:color w:val="0D0D0D"/>
          <w:szCs w:val="24"/>
        </w:rPr>
        <w:t>five years</w:t>
      </w:r>
      <w:r w:rsidR="00261246" w:rsidRPr="00874476">
        <w:rPr>
          <w:rFonts w:ascii="Times New Roman" w:hAnsi="Times New Roman" w:cs="Times New Roman"/>
          <w:color w:val="0D0D0D"/>
          <w:szCs w:val="24"/>
        </w:rPr>
        <w:t>.</w:t>
      </w:r>
      <w:r w:rsidR="003C2D76" w:rsidRPr="00874476">
        <w:rPr>
          <w:rFonts w:ascii="Times New Roman" w:hAnsi="Times New Roman" w:cs="Times New Roman"/>
          <w:color w:val="0D0D0D"/>
          <w:szCs w:val="24"/>
        </w:rPr>
        <w:t xml:space="preserve"> </w:t>
      </w:r>
      <w:r w:rsidR="00026778" w:rsidRPr="00874476">
        <w:rPr>
          <w:rFonts w:ascii="Times New Roman" w:hAnsi="Times New Roman" w:cs="Times New Roman"/>
          <w:color w:val="0D0D0D"/>
          <w:szCs w:val="24"/>
        </w:rPr>
        <w:t xml:space="preserve">In NFHS-3, mothers were asked a number of questions on child feeding </w:t>
      </w:r>
      <w:r w:rsidR="00721413" w:rsidRPr="00874476">
        <w:rPr>
          <w:rFonts w:ascii="Times New Roman" w:hAnsi="Times New Roman" w:cs="Times New Roman"/>
          <w:color w:val="0D0D0D"/>
          <w:szCs w:val="24"/>
        </w:rPr>
        <w:t xml:space="preserve">practices </w:t>
      </w:r>
      <w:r w:rsidR="00721413">
        <w:rPr>
          <w:rFonts w:ascii="Times New Roman" w:hAnsi="Times New Roman" w:cs="Times New Roman"/>
          <w:color w:val="0D0D0D"/>
          <w:szCs w:val="24"/>
        </w:rPr>
        <w:t xml:space="preserve">in addition </w:t>
      </w:r>
    </w:p>
    <w:p w:rsidR="00026778" w:rsidRPr="00161F76" w:rsidRDefault="00721413" w:rsidP="00026778">
      <w:pPr>
        <w:tabs>
          <w:tab w:val="left" w:pos="3420"/>
        </w:tabs>
        <w:jc w:val="both"/>
        <w:rPr>
          <w:rFonts w:ascii="Times New Roman" w:hAnsi="Times New Roman" w:cs="Times New Roman"/>
          <w:b/>
          <w:i/>
          <w:color w:val="0D0D0D"/>
          <w:sz w:val="24"/>
          <w:szCs w:val="26"/>
        </w:rPr>
      </w:pPr>
      <w:r>
        <w:rPr>
          <w:rFonts w:ascii="Times New Roman" w:hAnsi="Times New Roman" w:cs="Times New Roman"/>
          <w:color w:val="0D0D0D"/>
          <w:szCs w:val="24"/>
        </w:rPr>
        <w:lastRenderedPageBreak/>
        <w:t>to their morbidity and treatment seeking</w:t>
      </w:r>
      <w:r w:rsidR="00026778" w:rsidRPr="00874476">
        <w:rPr>
          <w:rFonts w:ascii="Times New Roman" w:hAnsi="Times New Roman" w:cs="Times New Roman"/>
          <w:color w:val="0D0D0D"/>
          <w:szCs w:val="24"/>
        </w:rPr>
        <w:t>. Some of these questions are: whether the child had</w:t>
      </w:r>
      <w:r w:rsidR="00B151AA">
        <w:rPr>
          <w:rFonts w:ascii="Times New Roman" w:hAnsi="Times New Roman" w:cs="Times New Roman"/>
          <w:color w:val="0D0D0D"/>
          <w:szCs w:val="24"/>
        </w:rPr>
        <w:t xml:space="preserve"> diarrhea in the last two weeks?</w:t>
      </w:r>
      <w:r w:rsidR="00026778" w:rsidRPr="00874476">
        <w:rPr>
          <w:rFonts w:ascii="Times New Roman" w:hAnsi="Times New Roman" w:cs="Times New Roman"/>
          <w:color w:val="0D0D0D"/>
          <w:szCs w:val="24"/>
        </w:rPr>
        <w:t xml:space="preserve"> If the child suffered from the disease, mother was further asked </w:t>
      </w:r>
      <w:r w:rsidR="00B151AA" w:rsidRPr="00874476">
        <w:rPr>
          <w:rFonts w:ascii="Times New Roman" w:hAnsi="Times New Roman" w:cs="Times New Roman"/>
          <w:color w:val="0D0D0D"/>
          <w:szCs w:val="24"/>
        </w:rPr>
        <w:t xml:space="preserve">about </w:t>
      </w:r>
      <w:r w:rsidR="00B151AA">
        <w:rPr>
          <w:rFonts w:ascii="Times New Roman" w:hAnsi="Times New Roman" w:cs="Times New Roman"/>
          <w:color w:val="0D0D0D"/>
          <w:szCs w:val="24"/>
        </w:rPr>
        <w:t xml:space="preserve">various </w:t>
      </w:r>
      <w:r w:rsidR="00026778" w:rsidRPr="00874476">
        <w:rPr>
          <w:rFonts w:ascii="Times New Roman" w:hAnsi="Times New Roman" w:cs="Times New Roman"/>
          <w:color w:val="0D0D0D"/>
          <w:szCs w:val="24"/>
        </w:rPr>
        <w:t xml:space="preserve">symptoms and fluid or food offered to the child during diarrhea episode. Mothers were </w:t>
      </w:r>
      <w:r w:rsidR="00B151AA">
        <w:rPr>
          <w:rFonts w:ascii="Times New Roman" w:hAnsi="Times New Roman" w:cs="Times New Roman"/>
          <w:color w:val="0D0D0D"/>
          <w:szCs w:val="24"/>
        </w:rPr>
        <w:t xml:space="preserve"> also </w:t>
      </w:r>
      <w:r w:rsidR="00026778" w:rsidRPr="00874476">
        <w:rPr>
          <w:rFonts w:ascii="Times New Roman" w:hAnsi="Times New Roman" w:cs="Times New Roman"/>
          <w:color w:val="0D0D0D"/>
          <w:szCs w:val="24"/>
        </w:rPr>
        <w:t xml:space="preserve"> asked about their use of oral rehydration salts (ORS) and local recommended home fluid (RHF) for rehydration during the diarrheal treatment either of which is an appropriate treatment. In addition, they were asked whether anything else was given to the child as a treatment. These responses which most frequently included pills or syrups injections, intravenous fluids, home remedies and herbal medicines are generally considered to be an inappropriate treatment by WHO. </w:t>
      </w:r>
      <w:r w:rsidR="00E621FB">
        <w:rPr>
          <w:rFonts w:ascii="Times New Roman" w:hAnsi="Times New Roman" w:cs="Times New Roman"/>
          <w:color w:val="0D0D0D"/>
          <w:szCs w:val="24"/>
        </w:rPr>
        <w:t xml:space="preserve"> </w:t>
      </w:r>
      <w:r w:rsidR="00026778" w:rsidRPr="00874476">
        <w:rPr>
          <w:rFonts w:ascii="Times New Roman" w:hAnsi="Times New Roman" w:cs="Times New Roman"/>
          <w:color w:val="0D0D0D"/>
          <w:szCs w:val="24"/>
        </w:rPr>
        <w:t>Eligible mothers were asked whether they have sought advice or treatment for diarrhea and, if so, then where they ha</w:t>
      </w:r>
      <w:r w:rsidR="00E621FB">
        <w:rPr>
          <w:rFonts w:ascii="Times New Roman" w:hAnsi="Times New Roman" w:cs="Times New Roman"/>
          <w:color w:val="0D0D0D"/>
          <w:szCs w:val="24"/>
        </w:rPr>
        <w:t>d treatment.</w:t>
      </w:r>
      <w:r w:rsidR="00026778" w:rsidRPr="00874476">
        <w:rPr>
          <w:rFonts w:ascii="Times New Roman" w:hAnsi="Times New Roman" w:cs="Times New Roman"/>
          <w:color w:val="0D0D0D"/>
          <w:szCs w:val="24"/>
        </w:rPr>
        <w:t xml:space="preserve"> </w:t>
      </w:r>
      <w:r w:rsidR="00E621FB">
        <w:rPr>
          <w:rFonts w:ascii="Times New Roman" w:hAnsi="Times New Roman" w:cs="Times New Roman"/>
          <w:color w:val="0D0D0D"/>
          <w:szCs w:val="24"/>
        </w:rPr>
        <w:t xml:space="preserve"> </w:t>
      </w:r>
      <w:r w:rsidR="00E621FB" w:rsidRPr="00874476">
        <w:rPr>
          <w:rFonts w:ascii="Times New Roman" w:hAnsi="Times New Roman" w:cs="Times New Roman"/>
          <w:color w:val="0D0D0D"/>
          <w:szCs w:val="24"/>
        </w:rPr>
        <w:t>Thus</w:t>
      </w:r>
      <w:r w:rsidR="00E621FB">
        <w:rPr>
          <w:rFonts w:ascii="Times New Roman" w:hAnsi="Times New Roman" w:cs="Times New Roman"/>
          <w:color w:val="0D0D0D"/>
          <w:szCs w:val="24"/>
        </w:rPr>
        <w:t xml:space="preserve">, </w:t>
      </w:r>
      <w:r w:rsidR="00D56197">
        <w:rPr>
          <w:rFonts w:ascii="Times New Roman" w:hAnsi="Times New Roman" w:cs="Times New Roman"/>
          <w:color w:val="0D0D0D"/>
          <w:szCs w:val="24"/>
        </w:rPr>
        <w:t xml:space="preserve">the paper uses information about </w:t>
      </w:r>
      <w:r w:rsidR="00E621FB" w:rsidRPr="00874476">
        <w:rPr>
          <w:rFonts w:ascii="Times New Roman" w:hAnsi="Times New Roman" w:cs="Times New Roman"/>
          <w:color w:val="0D0D0D"/>
          <w:szCs w:val="24"/>
        </w:rPr>
        <w:t xml:space="preserve">a total  of 56438 children </w:t>
      </w:r>
      <w:r w:rsidR="00D56197">
        <w:rPr>
          <w:rFonts w:ascii="Times New Roman" w:hAnsi="Times New Roman" w:cs="Times New Roman"/>
          <w:color w:val="0D0D0D"/>
          <w:szCs w:val="24"/>
        </w:rPr>
        <w:t xml:space="preserve"> and  4755 among them reported to  suffer </w:t>
      </w:r>
      <w:r w:rsidR="00026778" w:rsidRPr="00874476">
        <w:rPr>
          <w:rFonts w:ascii="Times New Roman" w:hAnsi="Times New Roman" w:cs="Times New Roman"/>
          <w:color w:val="0D0D0D"/>
          <w:szCs w:val="24"/>
        </w:rPr>
        <w:t>with diarrheal</w:t>
      </w:r>
      <w:r w:rsidR="00D56197">
        <w:rPr>
          <w:rFonts w:ascii="Times New Roman" w:hAnsi="Times New Roman" w:cs="Times New Roman"/>
          <w:color w:val="0D0D0D"/>
          <w:szCs w:val="24"/>
        </w:rPr>
        <w:t xml:space="preserve"> episodes in the reference period</w:t>
      </w:r>
      <w:r w:rsidR="00026778" w:rsidRPr="00874476">
        <w:rPr>
          <w:rFonts w:ascii="Times New Roman" w:hAnsi="Times New Roman" w:cs="Times New Roman"/>
          <w:color w:val="0D0D0D"/>
          <w:szCs w:val="24"/>
        </w:rPr>
        <w:t xml:space="preserve"> </w:t>
      </w:r>
      <w:r w:rsidR="00026778">
        <w:rPr>
          <w:rFonts w:ascii="Times New Roman" w:hAnsi="Times New Roman" w:cs="Times New Roman"/>
          <w:color w:val="0D0D0D"/>
          <w:sz w:val="24"/>
          <w:szCs w:val="24"/>
        </w:rPr>
        <w:t>.</w:t>
      </w:r>
      <w:r w:rsidR="000060D4">
        <w:rPr>
          <w:rFonts w:ascii="Times New Roman" w:hAnsi="Times New Roman" w:cs="Times New Roman"/>
          <w:color w:val="0D0D0D"/>
          <w:sz w:val="24"/>
          <w:szCs w:val="24"/>
        </w:rPr>
        <w:t xml:space="preserve"> Bivariate techniques have been used to analyze the prevalence of diarrhea and child feeding practices, while multinomial logistic regression has been used to examine the preferred source of treatment in case of diarrhea. Further, among those who reported to visit more than one health facility for treatment, the probability of transition from one source of </w:t>
      </w:r>
      <w:r>
        <w:rPr>
          <w:rFonts w:ascii="Times New Roman" w:hAnsi="Times New Roman" w:cs="Times New Roman"/>
          <w:color w:val="0D0D0D"/>
          <w:sz w:val="24"/>
          <w:szCs w:val="24"/>
        </w:rPr>
        <w:t>treatment</w:t>
      </w:r>
      <w:r w:rsidR="000060D4">
        <w:rPr>
          <w:rFonts w:ascii="Times New Roman" w:hAnsi="Times New Roman" w:cs="Times New Roman"/>
          <w:color w:val="0D0D0D"/>
          <w:sz w:val="24"/>
          <w:szCs w:val="24"/>
        </w:rPr>
        <w:t xml:space="preserve"> to other has been computed using Markov chain model. For completeness a brief description of the </w:t>
      </w:r>
      <w:r w:rsidR="00B151AA">
        <w:rPr>
          <w:rFonts w:ascii="Times New Roman" w:hAnsi="Times New Roman" w:cs="Times New Roman"/>
          <w:color w:val="0D0D0D"/>
          <w:sz w:val="24"/>
          <w:szCs w:val="24"/>
        </w:rPr>
        <w:t xml:space="preserve"> transition probability</w:t>
      </w:r>
      <w:r w:rsidR="00510B7F">
        <w:rPr>
          <w:rFonts w:ascii="Times New Roman" w:hAnsi="Times New Roman" w:cs="Times New Roman"/>
          <w:color w:val="0D0D0D"/>
          <w:sz w:val="24"/>
          <w:szCs w:val="24"/>
        </w:rPr>
        <w:t xml:space="preserve"> using  </w:t>
      </w:r>
      <w:r>
        <w:rPr>
          <w:rFonts w:ascii="Times New Roman" w:hAnsi="Times New Roman" w:cs="Times New Roman"/>
          <w:color w:val="0D0D0D"/>
          <w:sz w:val="24"/>
          <w:szCs w:val="24"/>
        </w:rPr>
        <w:t>M</w:t>
      </w:r>
      <w:r w:rsidR="000060D4">
        <w:rPr>
          <w:rFonts w:ascii="Times New Roman" w:hAnsi="Times New Roman" w:cs="Times New Roman"/>
          <w:color w:val="0D0D0D"/>
          <w:sz w:val="24"/>
          <w:szCs w:val="24"/>
        </w:rPr>
        <w:t xml:space="preserve">arkov-chain model has </w:t>
      </w:r>
      <w:r w:rsidR="00B151AA">
        <w:rPr>
          <w:rFonts w:ascii="Times New Roman" w:hAnsi="Times New Roman" w:cs="Times New Roman"/>
          <w:color w:val="0D0D0D"/>
          <w:sz w:val="24"/>
          <w:szCs w:val="24"/>
        </w:rPr>
        <w:t>been discussed</w:t>
      </w:r>
      <w:r w:rsidR="000060D4">
        <w:rPr>
          <w:rFonts w:ascii="Times New Roman" w:hAnsi="Times New Roman" w:cs="Times New Roman"/>
          <w:color w:val="0D0D0D"/>
          <w:sz w:val="24"/>
          <w:szCs w:val="24"/>
        </w:rPr>
        <w:t xml:space="preserve"> in this section</w:t>
      </w:r>
      <w:r>
        <w:rPr>
          <w:rFonts w:ascii="Times New Roman" w:hAnsi="Times New Roman" w:cs="Times New Roman"/>
          <w:color w:val="0D0D0D"/>
          <w:sz w:val="24"/>
          <w:szCs w:val="24"/>
        </w:rPr>
        <w:t>.</w:t>
      </w:r>
      <w:r w:rsidR="000060D4">
        <w:rPr>
          <w:rFonts w:ascii="Times New Roman" w:hAnsi="Times New Roman" w:cs="Times New Roman"/>
          <w:color w:val="0D0D0D"/>
          <w:sz w:val="24"/>
          <w:szCs w:val="24"/>
        </w:rPr>
        <w:t xml:space="preserve"> </w:t>
      </w:r>
    </w:p>
    <w:p w:rsidR="00026778" w:rsidRPr="00E27919" w:rsidRDefault="00026778" w:rsidP="00026778">
      <w:pPr>
        <w:tabs>
          <w:tab w:val="left" w:pos="3420"/>
        </w:tabs>
        <w:jc w:val="both"/>
        <w:rPr>
          <w:rFonts w:ascii="Times New Roman" w:hAnsi="Times New Roman" w:cs="Times New Roman"/>
          <w:b/>
          <w:i/>
          <w:color w:val="0D0D0D"/>
          <w:sz w:val="26"/>
          <w:szCs w:val="26"/>
        </w:rPr>
      </w:pPr>
      <w:r w:rsidRPr="00874476">
        <w:rPr>
          <w:rFonts w:ascii="Times New Roman" w:hAnsi="Times New Roman" w:cs="Times New Roman"/>
          <w:b/>
          <w:i/>
          <w:color w:val="0D0D0D"/>
          <w:sz w:val="24"/>
          <w:szCs w:val="26"/>
        </w:rPr>
        <w:t>Transition probability</w:t>
      </w:r>
    </w:p>
    <w:p w:rsidR="00026778" w:rsidRPr="00874476" w:rsidRDefault="00026778" w:rsidP="00026778">
      <w:pPr>
        <w:tabs>
          <w:tab w:val="left" w:pos="3420"/>
        </w:tabs>
        <w:jc w:val="both"/>
        <w:rPr>
          <w:rFonts w:ascii="Times New Roman" w:hAnsi="Times New Roman" w:cs="Times New Roman"/>
          <w:color w:val="0D0D0D"/>
          <w:szCs w:val="24"/>
        </w:rPr>
      </w:pPr>
      <w:r w:rsidRPr="00874476">
        <w:rPr>
          <w:rFonts w:ascii="Times New Roman" w:hAnsi="Times New Roman" w:cs="Times New Roman"/>
          <w:szCs w:val="24"/>
        </w:rPr>
        <w:t>One of the priority issues in child hood morbidities has been the treatment seeking behavior, especially changing preferences in source of treatment seeking once a child is not getting cured soon. Therefore, this study has used Morkov-chain model to study the transition probabilities   from one health facility to other by condensing the reported place</w:t>
      </w:r>
      <w:r w:rsidR="00B151AA">
        <w:rPr>
          <w:rFonts w:ascii="Times New Roman" w:hAnsi="Times New Roman" w:cs="Times New Roman"/>
          <w:szCs w:val="24"/>
        </w:rPr>
        <w:t>s</w:t>
      </w:r>
      <w:r w:rsidRPr="00874476">
        <w:rPr>
          <w:rFonts w:ascii="Times New Roman" w:hAnsi="Times New Roman" w:cs="Times New Roman"/>
          <w:szCs w:val="24"/>
        </w:rPr>
        <w:t xml:space="preserve"> of treatment</w:t>
      </w:r>
      <w:r w:rsidR="00510B7F">
        <w:rPr>
          <w:rFonts w:ascii="Times New Roman" w:hAnsi="Times New Roman" w:cs="Times New Roman"/>
          <w:szCs w:val="24"/>
        </w:rPr>
        <w:t xml:space="preserve"> </w:t>
      </w:r>
      <w:r w:rsidR="00510B7F">
        <w:rPr>
          <w:rFonts w:ascii="Times New Roman" w:hAnsi="Times New Roman" w:cs="Times New Roman"/>
          <w:color w:val="0D0D0D"/>
          <w:szCs w:val="24"/>
        </w:rPr>
        <w:t xml:space="preserve">in  the following </w:t>
      </w:r>
      <w:r w:rsidRPr="00874476">
        <w:rPr>
          <w:rFonts w:ascii="Times New Roman" w:hAnsi="Times New Roman" w:cs="Times New Roman"/>
          <w:color w:val="0D0D0D"/>
          <w:szCs w:val="24"/>
        </w:rPr>
        <w:t xml:space="preserve"> five groups</w:t>
      </w:r>
      <w:r w:rsidR="00510B7F">
        <w:rPr>
          <w:rFonts w:ascii="Times New Roman" w:hAnsi="Times New Roman" w:cs="Times New Roman"/>
          <w:color w:val="0D0D0D"/>
          <w:szCs w:val="24"/>
        </w:rPr>
        <w:t xml:space="preserve">: </w:t>
      </w:r>
      <w:r w:rsidRPr="00874476">
        <w:rPr>
          <w:rFonts w:ascii="Times New Roman" w:hAnsi="Times New Roman" w:cs="Times New Roman"/>
          <w:color w:val="0D0D0D"/>
          <w:szCs w:val="24"/>
        </w:rPr>
        <w:t xml:space="preserve"> </w:t>
      </w:r>
    </w:p>
    <w:p w:rsidR="00026778" w:rsidRPr="00874476" w:rsidRDefault="00026778" w:rsidP="00026778">
      <w:pPr>
        <w:pStyle w:val="ListParagraph"/>
        <w:numPr>
          <w:ilvl w:val="0"/>
          <w:numId w:val="8"/>
        </w:numPr>
        <w:tabs>
          <w:tab w:val="left" w:pos="3420"/>
        </w:tabs>
        <w:jc w:val="both"/>
        <w:rPr>
          <w:rFonts w:ascii="Times New Roman" w:hAnsi="Times New Roman"/>
          <w:color w:val="0D0D0D"/>
          <w:szCs w:val="24"/>
        </w:rPr>
      </w:pPr>
      <w:r w:rsidRPr="00874476">
        <w:rPr>
          <w:rFonts w:ascii="Times New Roman" w:hAnsi="Times New Roman"/>
          <w:color w:val="0D0D0D"/>
          <w:szCs w:val="24"/>
        </w:rPr>
        <w:t xml:space="preserve">Government </w:t>
      </w:r>
      <w:r w:rsidR="00155BFC">
        <w:rPr>
          <w:rFonts w:ascii="Times New Roman" w:hAnsi="Times New Roman"/>
          <w:color w:val="0D0D0D"/>
          <w:szCs w:val="24"/>
        </w:rPr>
        <w:t xml:space="preserve"> health </w:t>
      </w:r>
      <w:r w:rsidRPr="00874476">
        <w:rPr>
          <w:rFonts w:ascii="Times New Roman" w:hAnsi="Times New Roman"/>
          <w:color w:val="0D0D0D"/>
          <w:szCs w:val="24"/>
        </w:rPr>
        <w:t>facility</w:t>
      </w:r>
    </w:p>
    <w:p w:rsidR="00026778" w:rsidRPr="00874476" w:rsidRDefault="00026778" w:rsidP="00026778">
      <w:pPr>
        <w:pStyle w:val="ListParagraph"/>
        <w:numPr>
          <w:ilvl w:val="0"/>
          <w:numId w:val="8"/>
        </w:numPr>
        <w:tabs>
          <w:tab w:val="left" w:pos="3420"/>
        </w:tabs>
        <w:jc w:val="both"/>
        <w:rPr>
          <w:rFonts w:ascii="Times New Roman" w:hAnsi="Times New Roman"/>
          <w:color w:val="0D0D0D"/>
          <w:szCs w:val="24"/>
        </w:rPr>
      </w:pPr>
      <w:r w:rsidRPr="00874476">
        <w:rPr>
          <w:rFonts w:ascii="Times New Roman" w:hAnsi="Times New Roman"/>
          <w:color w:val="0D0D0D"/>
          <w:szCs w:val="24"/>
        </w:rPr>
        <w:t>Private</w:t>
      </w:r>
      <w:r w:rsidR="00155BFC">
        <w:rPr>
          <w:rFonts w:ascii="Times New Roman" w:hAnsi="Times New Roman"/>
          <w:color w:val="0D0D0D"/>
          <w:szCs w:val="24"/>
        </w:rPr>
        <w:t xml:space="preserve"> health facilities</w:t>
      </w:r>
    </w:p>
    <w:p w:rsidR="00026778" w:rsidRPr="00874476" w:rsidRDefault="00026778" w:rsidP="00026778">
      <w:pPr>
        <w:pStyle w:val="ListParagraph"/>
        <w:numPr>
          <w:ilvl w:val="0"/>
          <w:numId w:val="8"/>
        </w:numPr>
        <w:tabs>
          <w:tab w:val="left" w:pos="3420"/>
        </w:tabs>
        <w:jc w:val="both"/>
        <w:rPr>
          <w:rFonts w:ascii="Times New Roman" w:hAnsi="Times New Roman"/>
          <w:color w:val="0D0D0D"/>
          <w:szCs w:val="24"/>
        </w:rPr>
      </w:pPr>
      <w:r w:rsidRPr="00874476">
        <w:rPr>
          <w:rFonts w:ascii="Times New Roman" w:hAnsi="Times New Roman"/>
          <w:color w:val="0D0D0D"/>
          <w:szCs w:val="24"/>
        </w:rPr>
        <w:t>N</w:t>
      </w:r>
      <w:r w:rsidR="00155BFC">
        <w:rPr>
          <w:rFonts w:ascii="Times New Roman" w:hAnsi="Times New Roman"/>
          <w:color w:val="0D0D0D"/>
          <w:szCs w:val="24"/>
        </w:rPr>
        <w:t xml:space="preserve"> GO/ Trust hospitals  </w:t>
      </w:r>
    </w:p>
    <w:p w:rsidR="00026778" w:rsidRPr="00874476" w:rsidRDefault="00026778" w:rsidP="00026778">
      <w:pPr>
        <w:pStyle w:val="ListParagraph"/>
        <w:numPr>
          <w:ilvl w:val="0"/>
          <w:numId w:val="8"/>
        </w:numPr>
        <w:tabs>
          <w:tab w:val="left" w:pos="3420"/>
        </w:tabs>
        <w:jc w:val="both"/>
        <w:rPr>
          <w:rFonts w:ascii="Times New Roman" w:hAnsi="Times New Roman"/>
          <w:color w:val="0D0D0D"/>
          <w:szCs w:val="24"/>
        </w:rPr>
      </w:pPr>
      <w:r w:rsidRPr="00874476">
        <w:rPr>
          <w:rFonts w:ascii="Times New Roman" w:hAnsi="Times New Roman"/>
          <w:color w:val="0D0D0D"/>
          <w:szCs w:val="24"/>
        </w:rPr>
        <w:t xml:space="preserve">Traditional </w:t>
      </w:r>
      <w:r w:rsidR="00155BFC">
        <w:rPr>
          <w:rFonts w:ascii="Times New Roman" w:hAnsi="Times New Roman"/>
          <w:color w:val="0D0D0D"/>
          <w:szCs w:val="24"/>
        </w:rPr>
        <w:t xml:space="preserve">Practitioners </w:t>
      </w:r>
    </w:p>
    <w:p w:rsidR="00026778" w:rsidRPr="00874476" w:rsidRDefault="00026778" w:rsidP="00026778">
      <w:pPr>
        <w:pStyle w:val="ListParagraph"/>
        <w:numPr>
          <w:ilvl w:val="0"/>
          <w:numId w:val="8"/>
        </w:numPr>
        <w:tabs>
          <w:tab w:val="left" w:pos="3420"/>
        </w:tabs>
        <w:jc w:val="both"/>
        <w:rPr>
          <w:rFonts w:ascii="Times New Roman" w:hAnsi="Times New Roman"/>
          <w:color w:val="0D0D0D"/>
          <w:szCs w:val="24"/>
        </w:rPr>
      </w:pPr>
      <w:r w:rsidRPr="00874476">
        <w:rPr>
          <w:rFonts w:ascii="Times New Roman" w:hAnsi="Times New Roman"/>
          <w:color w:val="0D0D0D"/>
          <w:szCs w:val="24"/>
        </w:rPr>
        <w:t>Others/Home</w:t>
      </w:r>
      <w:r w:rsidR="00155BFC">
        <w:rPr>
          <w:rFonts w:ascii="Times New Roman" w:hAnsi="Times New Roman"/>
          <w:color w:val="0D0D0D"/>
          <w:szCs w:val="24"/>
        </w:rPr>
        <w:t>-</w:t>
      </w:r>
      <w:r w:rsidRPr="00874476">
        <w:rPr>
          <w:rFonts w:ascii="Times New Roman" w:hAnsi="Times New Roman"/>
          <w:color w:val="0D0D0D"/>
          <w:szCs w:val="24"/>
        </w:rPr>
        <w:t xml:space="preserve"> made </w:t>
      </w:r>
      <w:r w:rsidR="00155BFC">
        <w:rPr>
          <w:rFonts w:ascii="Times New Roman" w:hAnsi="Times New Roman"/>
          <w:color w:val="0D0D0D"/>
          <w:szCs w:val="24"/>
        </w:rPr>
        <w:t xml:space="preserve">treatments </w:t>
      </w:r>
    </w:p>
    <w:p w:rsidR="001F1BA2" w:rsidRDefault="00026778" w:rsidP="00026778">
      <w:pPr>
        <w:tabs>
          <w:tab w:val="left" w:pos="3420"/>
        </w:tabs>
        <w:jc w:val="both"/>
        <w:rPr>
          <w:rFonts w:ascii="Times New Roman" w:hAnsi="Times New Roman" w:cs="Times New Roman"/>
          <w:color w:val="0D0D0D"/>
          <w:szCs w:val="24"/>
        </w:rPr>
      </w:pPr>
      <w:r w:rsidRPr="00874476">
        <w:rPr>
          <w:rFonts w:ascii="Times New Roman" w:hAnsi="Times New Roman" w:cs="Times New Roman"/>
          <w:color w:val="0D0D0D"/>
          <w:szCs w:val="24"/>
        </w:rPr>
        <w:t>To have significant number of observation</w:t>
      </w:r>
      <w:r w:rsidR="00510B7F">
        <w:rPr>
          <w:rFonts w:ascii="Times New Roman" w:hAnsi="Times New Roman" w:cs="Times New Roman"/>
          <w:color w:val="0D0D0D"/>
          <w:szCs w:val="24"/>
        </w:rPr>
        <w:t xml:space="preserve">, </w:t>
      </w:r>
      <w:r w:rsidRPr="00874476">
        <w:rPr>
          <w:rFonts w:ascii="Times New Roman" w:hAnsi="Times New Roman" w:cs="Times New Roman"/>
          <w:color w:val="0D0D0D"/>
          <w:szCs w:val="24"/>
        </w:rPr>
        <w:t xml:space="preserve"> place of first visit is also grouped into five categories same as above. Once the place for treatment seeking is obtained the estimation of transition probabilities are</w:t>
      </w:r>
      <w:r w:rsidR="00510B7F">
        <w:rPr>
          <w:rFonts w:ascii="Times New Roman" w:hAnsi="Times New Roman" w:cs="Times New Roman"/>
          <w:color w:val="0D0D0D"/>
          <w:szCs w:val="24"/>
        </w:rPr>
        <w:t xml:space="preserve"> derived </w:t>
      </w:r>
      <w:r w:rsidRPr="00874476">
        <w:rPr>
          <w:rFonts w:ascii="Times New Roman" w:hAnsi="Times New Roman" w:cs="Times New Roman"/>
          <w:color w:val="0D0D0D"/>
          <w:szCs w:val="24"/>
        </w:rPr>
        <w:t xml:space="preserve"> using the Markov-chain model.</w:t>
      </w:r>
    </w:p>
    <w:p w:rsidR="00026778" w:rsidRPr="001F1BA2" w:rsidRDefault="00026778" w:rsidP="00026778">
      <w:pPr>
        <w:tabs>
          <w:tab w:val="left" w:pos="3420"/>
        </w:tabs>
        <w:jc w:val="both"/>
        <w:rPr>
          <w:rFonts w:ascii="Times New Roman" w:hAnsi="Times New Roman" w:cs="Times New Roman"/>
          <w:color w:val="0D0D0D"/>
          <w:szCs w:val="24"/>
        </w:rPr>
      </w:pPr>
      <w:r w:rsidRPr="00874476">
        <w:rPr>
          <w:rFonts w:ascii="Times New Roman" w:hAnsi="Times New Roman" w:cs="Times New Roman"/>
          <w:b/>
          <w:i/>
          <w:color w:val="0D0D0D"/>
          <w:sz w:val="24"/>
          <w:szCs w:val="26"/>
        </w:rPr>
        <w:t>Estimates of transition probabilities for change in place of treatment</w:t>
      </w:r>
    </w:p>
    <w:p w:rsidR="00026778" w:rsidRPr="00874476" w:rsidRDefault="00026778" w:rsidP="00026778">
      <w:pPr>
        <w:spacing w:after="0"/>
        <w:rPr>
          <w:rFonts w:ascii="Times New Roman" w:hAnsi="Times New Roman" w:cs="Times New Roman"/>
          <w:szCs w:val="24"/>
        </w:rPr>
      </w:pPr>
      <w:r w:rsidRPr="00874476">
        <w:rPr>
          <w:rFonts w:ascii="Times New Roman" w:hAnsi="Times New Roman" w:cs="Times New Roman"/>
          <w:szCs w:val="24"/>
        </w:rPr>
        <w:t xml:space="preserve">Let </w:t>
      </w:r>
      <w:r w:rsidRPr="00874476">
        <w:rPr>
          <w:rFonts w:ascii="Times New Roman" w:hAnsi="Times New Roman" w:cs="Times New Roman"/>
          <w:b/>
          <w:szCs w:val="24"/>
        </w:rPr>
        <w:t>p</w:t>
      </w:r>
      <w:r w:rsidRPr="00874476">
        <w:rPr>
          <w:rFonts w:ascii="Times New Roman" w:hAnsi="Times New Roman" w:cs="Times New Roman"/>
          <w:b/>
          <w:szCs w:val="24"/>
          <w:vertAlign w:val="subscript"/>
        </w:rPr>
        <w:t xml:space="preserve">10 </w:t>
      </w:r>
      <w:r w:rsidRPr="00874476">
        <w:rPr>
          <w:rFonts w:ascii="Times New Roman" w:hAnsi="Times New Roman" w:cs="Times New Roman"/>
          <w:b/>
          <w:szCs w:val="24"/>
        </w:rPr>
        <w:t>p</w:t>
      </w:r>
      <w:r w:rsidRPr="00874476">
        <w:rPr>
          <w:rFonts w:ascii="Times New Roman" w:hAnsi="Times New Roman" w:cs="Times New Roman"/>
          <w:b/>
          <w:szCs w:val="24"/>
          <w:vertAlign w:val="subscript"/>
        </w:rPr>
        <w:t>20</w:t>
      </w:r>
      <w:r w:rsidRPr="00874476">
        <w:rPr>
          <w:rFonts w:ascii="Times New Roman" w:hAnsi="Times New Roman" w:cs="Times New Roman"/>
          <w:b/>
          <w:szCs w:val="24"/>
        </w:rPr>
        <w:t xml:space="preserve"> p</w:t>
      </w:r>
      <w:r w:rsidRPr="00874476">
        <w:rPr>
          <w:rFonts w:ascii="Times New Roman" w:hAnsi="Times New Roman" w:cs="Times New Roman"/>
          <w:b/>
          <w:szCs w:val="24"/>
          <w:vertAlign w:val="subscript"/>
        </w:rPr>
        <w:t>30</w:t>
      </w:r>
      <w:r w:rsidRPr="00874476">
        <w:rPr>
          <w:rFonts w:ascii="Times New Roman" w:hAnsi="Times New Roman" w:cs="Times New Roman"/>
          <w:b/>
          <w:szCs w:val="24"/>
        </w:rPr>
        <w:t>….. p</w:t>
      </w:r>
      <w:r w:rsidRPr="00874476">
        <w:rPr>
          <w:rFonts w:ascii="Times New Roman" w:hAnsi="Times New Roman" w:cs="Times New Roman"/>
          <w:b/>
          <w:szCs w:val="24"/>
          <w:vertAlign w:val="subscript"/>
        </w:rPr>
        <w:t>k0</w:t>
      </w:r>
      <w:r w:rsidRPr="00874476">
        <w:rPr>
          <w:rFonts w:ascii="Times New Roman" w:hAnsi="Times New Roman" w:cs="Times New Roman"/>
          <w:szCs w:val="24"/>
        </w:rPr>
        <w:t xml:space="preserve"> are the probabilities that a child  was treated in places </w:t>
      </w:r>
      <w:r w:rsidRPr="00874476">
        <w:rPr>
          <w:rFonts w:ascii="Times New Roman" w:hAnsi="Times New Roman" w:cs="Times New Roman"/>
          <w:b/>
          <w:szCs w:val="24"/>
        </w:rPr>
        <w:t>O</w:t>
      </w:r>
      <w:r w:rsidRPr="00874476">
        <w:rPr>
          <w:rFonts w:ascii="Times New Roman" w:hAnsi="Times New Roman" w:cs="Times New Roman"/>
          <w:b/>
          <w:szCs w:val="24"/>
          <w:vertAlign w:val="subscript"/>
        </w:rPr>
        <w:t>1</w:t>
      </w:r>
      <w:r w:rsidRPr="00874476">
        <w:rPr>
          <w:rFonts w:ascii="Times New Roman" w:hAnsi="Times New Roman" w:cs="Times New Roman"/>
          <w:b/>
          <w:szCs w:val="24"/>
        </w:rPr>
        <w:t>, O</w:t>
      </w:r>
      <w:r w:rsidRPr="00874476">
        <w:rPr>
          <w:rFonts w:ascii="Times New Roman" w:hAnsi="Times New Roman" w:cs="Times New Roman"/>
          <w:b/>
          <w:szCs w:val="24"/>
          <w:vertAlign w:val="subscript"/>
        </w:rPr>
        <w:t>2</w:t>
      </w:r>
      <w:r w:rsidRPr="00874476">
        <w:rPr>
          <w:rFonts w:ascii="Times New Roman" w:hAnsi="Times New Roman" w:cs="Times New Roman"/>
          <w:b/>
          <w:szCs w:val="24"/>
        </w:rPr>
        <w:t>, …..O</w:t>
      </w:r>
      <w:r w:rsidRPr="00874476">
        <w:rPr>
          <w:rFonts w:ascii="Times New Roman" w:hAnsi="Times New Roman" w:cs="Times New Roman"/>
          <w:b/>
          <w:szCs w:val="24"/>
          <w:vertAlign w:val="subscript"/>
        </w:rPr>
        <w:t>k</w:t>
      </w:r>
      <w:r w:rsidRPr="00874476">
        <w:rPr>
          <w:rFonts w:ascii="Times New Roman" w:hAnsi="Times New Roman" w:cs="Times New Roman"/>
          <w:szCs w:val="24"/>
        </w:rPr>
        <w:t xml:space="preserve"> initially (place of first treatment). Suppose </w:t>
      </w:r>
      <w:r w:rsidRPr="00874476">
        <w:rPr>
          <w:rFonts w:ascii="Times New Roman" w:hAnsi="Times New Roman" w:cs="Times New Roman"/>
          <w:b/>
          <w:szCs w:val="24"/>
        </w:rPr>
        <w:t>p</w:t>
      </w:r>
      <w:r w:rsidRPr="00874476">
        <w:rPr>
          <w:rFonts w:ascii="Times New Roman" w:hAnsi="Times New Roman" w:cs="Times New Roman"/>
          <w:b/>
          <w:szCs w:val="24"/>
          <w:vertAlign w:val="subscript"/>
        </w:rPr>
        <w:t>ij</w:t>
      </w:r>
      <w:r w:rsidRPr="00874476">
        <w:rPr>
          <w:rFonts w:ascii="Times New Roman" w:hAnsi="Times New Roman" w:cs="Times New Roman"/>
          <w:szCs w:val="24"/>
        </w:rPr>
        <w:t xml:space="preserve"> be transition probability that child initially treated in the place </w:t>
      </w:r>
      <w:r w:rsidRPr="00874476">
        <w:rPr>
          <w:rFonts w:ascii="Times New Roman" w:hAnsi="Times New Roman" w:cs="Times New Roman"/>
          <w:b/>
          <w:szCs w:val="24"/>
        </w:rPr>
        <w:t>i</w:t>
      </w:r>
      <w:r w:rsidRPr="00874476">
        <w:rPr>
          <w:rFonts w:ascii="Times New Roman" w:hAnsi="Times New Roman" w:cs="Times New Roman"/>
          <w:szCs w:val="24"/>
        </w:rPr>
        <w:t xml:space="preserve"> moves to place </w:t>
      </w:r>
      <w:r w:rsidRPr="00874476">
        <w:rPr>
          <w:rFonts w:ascii="Times New Roman" w:hAnsi="Times New Roman" w:cs="Times New Roman"/>
          <w:b/>
          <w:szCs w:val="24"/>
        </w:rPr>
        <w:t>j</w:t>
      </w:r>
      <w:r w:rsidRPr="00874476">
        <w:rPr>
          <w:rFonts w:ascii="Times New Roman" w:hAnsi="Times New Roman" w:cs="Times New Roman"/>
          <w:szCs w:val="24"/>
        </w:rPr>
        <w:t xml:space="preserve"> after certain duration of time, where </w:t>
      </w:r>
      <w:r w:rsidRPr="00874476">
        <w:rPr>
          <w:rFonts w:ascii="Times New Roman" w:hAnsi="Times New Roman" w:cs="Times New Roman"/>
          <w:b/>
          <w:szCs w:val="24"/>
        </w:rPr>
        <w:t>i</w:t>
      </w:r>
      <w:r w:rsidRPr="00874476">
        <w:rPr>
          <w:rFonts w:ascii="Times New Roman" w:hAnsi="Times New Roman" w:cs="Times New Roman"/>
          <w:szCs w:val="24"/>
        </w:rPr>
        <w:t xml:space="preserve"> and </w:t>
      </w:r>
      <w:r w:rsidRPr="00874476">
        <w:rPr>
          <w:rFonts w:ascii="Times New Roman" w:hAnsi="Times New Roman" w:cs="Times New Roman"/>
          <w:b/>
          <w:szCs w:val="24"/>
        </w:rPr>
        <w:t xml:space="preserve">j </w:t>
      </w:r>
      <w:r w:rsidRPr="00874476">
        <w:rPr>
          <w:rFonts w:ascii="Times New Roman" w:hAnsi="Times New Roman" w:cs="Times New Roman"/>
          <w:szCs w:val="24"/>
        </w:rPr>
        <w:t xml:space="preserve">vary over to </w:t>
      </w:r>
      <w:r w:rsidRPr="00874476">
        <w:rPr>
          <w:rFonts w:ascii="Times New Roman" w:hAnsi="Times New Roman" w:cs="Times New Roman"/>
          <w:b/>
          <w:szCs w:val="24"/>
        </w:rPr>
        <w:t>1, 2, 3….k</w:t>
      </w:r>
      <w:r w:rsidRPr="00874476">
        <w:rPr>
          <w:rFonts w:ascii="Times New Roman" w:hAnsi="Times New Roman" w:cs="Times New Roman"/>
          <w:szCs w:val="24"/>
        </w:rPr>
        <w:t xml:space="preserve"> (in the present case </w:t>
      </w:r>
      <w:r w:rsidRPr="00874476">
        <w:rPr>
          <w:rFonts w:ascii="Times New Roman" w:hAnsi="Times New Roman" w:cs="Times New Roman"/>
          <w:b/>
          <w:szCs w:val="24"/>
        </w:rPr>
        <w:t>i</w:t>
      </w:r>
      <w:r w:rsidRPr="00874476">
        <w:rPr>
          <w:rFonts w:ascii="Times New Roman" w:hAnsi="Times New Roman" w:cs="Times New Roman"/>
          <w:szCs w:val="24"/>
        </w:rPr>
        <w:t xml:space="preserve"> and </w:t>
      </w:r>
      <w:r w:rsidRPr="00874476">
        <w:rPr>
          <w:rFonts w:ascii="Times New Roman" w:hAnsi="Times New Roman" w:cs="Times New Roman"/>
          <w:b/>
          <w:szCs w:val="24"/>
        </w:rPr>
        <w:t xml:space="preserve">j </w:t>
      </w:r>
      <w:r w:rsidRPr="00874476">
        <w:rPr>
          <w:rFonts w:ascii="Times New Roman" w:hAnsi="Times New Roman" w:cs="Times New Roman"/>
          <w:szCs w:val="24"/>
        </w:rPr>
        <w:t xml:space="preserve">vary from 1 to 5). As per the properties of transition probabilities, </w:t>
      </w:r>
    </w:p>
    <w:p w:rsidR="00026778" w:rsidRPr="00874476" w:rsidRDefault="00026778" w:rsidP="00026778">
      <w:pPr>
        <w:jc w:val="center"/>
        <w:rPr>
          <w:rFonts w:ascii="Times New Roman" w:hAnsi="Times New Roman" w:cs="Times New Roman"/>
          <w:szCs w:val="24"/>
        </w:rPr>
      </w:pPr>
      <w:r w:rsidRPr="00874476">
        <w:rPr>
          <w:rFonts w:ascii="Times New Roman" w:hAnsi="Times New Roman" w:cs="Times New Roman"/>
          <w:b/>
          <w:szCs w:val="24"/>
        </w:rPr>
        <w:t>P</w:t>
      </w:r>
      <w:r w:rsidRPr="00874476">
        <w:rPr>
          <w:rFonts w:ascii="Times New Roman" w:hAnsi="Times New Roman" w:cs="Times New Roman"/>
          <w:b/>
          <w:szCs w:val="24"/>
          <w:vertAlign w:val="subscript"/>
        </w:rPr>
        <w:t xml:space="preserve">ij </w:t>
      </w:r>
      <w:r w:rsidRPr="00874476">
        <w:rPr>
          <w:rFonts w:ascii="Times New Roman" w:hAnsi="Times New Roman" w:cs="Times New Roman"/>
          <w:b/>
          <w:szCs w:val="24"/>
        </w:rPr>
        <w:t>&gt;</w:t>
      </w:r>
      <w:r w:rsidRPr="00874476">
        <w:rPr>
          <w:rFonts w:ascii="Times New Roman" w:hAnsi="Times New Roman" w:cs="Times New Roman"/>
          <w:b/>
          <w:szCs w:val="24"/>
          <w:vertAlign w:val="subscript"/>
        </w:rPr>
        <w:t xml:space="preserve"> </w:t>
      </w:r>
      <w:r w:rsidRPr="00874476">
        <w:rPr>
          <w:rFonts w:ascii="Times New Roman" w:hAnsi="Times New Roman" w:cs="Times New Roman"/>
          <w:b/>
          <w:szCs w:val="24"/>
        </w:rPr>
        <w:t>=0</w:t>
      </w:r>
      <w:r w:rsidRPr="00874476">
        <w:rPr>
          <w:rFonts w:ascii="Times New Roman" w:hAnsi="Times New Roman" w:cs="Times New Roman"/>
          <w:szCs w:val="24"/>
        </w:rPr>
        <w:t xml:space="preserve"> and </w:t>
      </w:r>
      <m:oMath>
        <m:nary>
          <m:naryPr>
            <m:chr m:val="∑"/>
            <m:limLoc m:val="undOvr"/>
            <m:ctrlPr>
              <w:rPr>
                <w:rFonts w:ascii="Cambria Math" w:hAnsi="Cambria Math" w:cs="Times New Roman"/>
                <w:szCs w:val="24"/>
              </w:rPr>
            </m:ctrlPr>
          </m:naryPr>
          <m:sub>
            <m:r>
              <m:rPr>
                <m:sty m:val="bi"/>
              </m:rPr>
              <w:rPr>
                <w:rFonts w:ascii="Cambria Math" w:hAnsi="Cambria Math" w:cs="Times New Roman"/>
                <w:szCs w:val="24"/>
              </w:rPr>
              <m:t>i</m:t>
            </m:r>
            <m:r>
              <m:rPr>
                <m:sty m:val="p"/>
              </m:rPr>
              <w:rPr>
                <w:rFonts w:ascii="Cambria Math" w:hAnsi="Cambria Math" w:cs="Times New Roman"/>
                <w:szCs w:val="24"/>
              </w:rPr>
              <m:t>=</m:t>
            </m:r>
            <m:r>
              <m:rPr>
                <m:sty m:val="b"/>
              </m:rPr>
              <w:rPr>
                <w:rFonts w:ascii="Cambria Math" w:hAnsi="Cambria Math" w:cs="Times New Roman"/>
                <w:szCs w:val="24"/>
              </w:rPr>
              <m:t>1</m:t>
            </m:r>
          </m:sub>
          <m:sup>
            <m:r>
              <m:rPr>
                <m:sty m:val="bi"/>
              </m:rPr>
              <w:rPr>
                <w:rFonts w:ascii="Cambria Math" w:hAnsi="Cambria Math" w:cs="Times New Roman"/>
                <w:szCs w:val="24"/>
              </w:rPr>
              <m:t>k</m:t>
            </m:r>
          </m:sup>
          <m:e>
            <m:r>
              <m:rPr>
                <m:sty m:val="bi"/>
              </m:rPr>
              <w:rPr>
                <w:rFonts w:ascii="Cambria Math" w:hAnsi="Cambria Math" w:cs="Times New Roman"/>
                <w:szCs w:val="24"/>
              </w:rPr>
              <m:t>pij</m:t>
            </m:r>
          </m:e>
        </m:nary>
      </m:oMath>
      <w:r w:rsidRPr="00874476">
        <w:rPr>
          <w:rFonts w:ascii="Times New Roman" w:hAnsi="Times New Roman" w:cs="Times New Roman"/>
          <w:szCs w:val="24"/>
        </w:rPr>
        <w:t>=1.</w:t>
      </w:r>
    </w:p>
    <w:p w:rsidR="00026778" w:rsidRPr="00874476" w:rsidRDefault="00026778" w:rsidP="00026778">
      <w:pPr>
        <w:rPr>
          <w:rFonts w:ascii="Times New Roman" w:hAnsi="Times New Roman" w:cs="Times New Roman"/>
          <w:szCs w:val="24"/>
        </w:rPr>
      </w:pPr>
      <w:r w:rsidRPr="00874476">
        <w:rPr>
          <w:rFonts w:ascii="Times New Roman" w:hAnsi="Times New Roman" w:cs="Times New Roman"/>
          <w:szCs w:val="24"/>
        </w:rPr>
        <w:t xml:space="preserve"> It is worth mentioning here that the probability of moving from </w:t>
      </w:r>
      <w:r w:rsidRPr="00874476">
        <w:rPr>
          <w:rFonts w:ascii="Times New Roman" w:hAnsi="Times New Roman" w:cs="Times New Roman"/>
          <w:b/>
          <w:szCs w:val="24"/>
        </w:rPr>
        <w:t>i</w:t>
      </w:r>
      <w:r w:rsidRPr="00874476">
        <w:rPr>
          <w:rFonts w:ascii="Times New Roman" w:hAnsi="Times New Roman" w:cs="Times New Roman"/>
          <w:b/>
          <w:szCs w:val="24"/>
          <w:vertAlign w:val="superscript"/>
        </w:rPr>
        <w:t>th</w:t>
      </w:r>
      <w:r w:rsidRPr="00874476">
        <w:rPr>
          <w:rFonts w:ascii="Times New Roman" w:hAnsi="Times New Roman" w:cs="Times New Roman"/>
          <w:szCs w:val="24"/>
          <w:vertAlign w:val="superscript"/>
        </w:rPr>
        <w:t xml:space="preserve"> </w:t>
      </w:r>
      <w:r w:rsidRPr="00874476">
        <w:rPr>
          <w:rFonts w:ascii="Times New Roman" w:hAnsi="Times New Roman" w:cs="Times New Roman"/>
          <w:szCs w:val="24"/>
        </w:rPr>
        <w:t xml:space="preserve">place of treatment to the </w:t>
      </w:r>
      <w:r w:rsidRPr="00874476">
        <w:rPr>
          <w:rFonts w:ascii="Times New Roman" w:hAnsi="Times New Roman" w:cs="Times New Roman"/>
          <w:b/>
          <w:szCs w:val="24"/>
        </w:rPr>
        <w:t>j</w:t>
      </w:r>
      <w:r w:rsidRPr="00874476">
        <w:rPr>
          <w:rFonts w:ascii="Times New Roman" w:hAnsi="Times New Roman" w:cs="Times New Roman"/>
          <w:b/>
          <w:szCs w:val="24"/>
          <w:vertAlign w:val="superscript"/>
        </w:rPr>
        <w:t xml:space="preserve">th  </w:t>
      </w:r>
      <w:r w:rsidRPr="00874476">
        <w:rPr>
          <w:rFonts w:ascii="Times New Roman" w:hAnsi="Times New Roman" w:cs="Times New Roman"/>
          <w:szCs w:val="24"/>
          <w:vertAlign w:val="superscript"/>
        </w:rPr>
        <w:t xml:space="preserve">  </w:t>
      </w:r>
      <w:r w:rsidRPr="00874476">
        <w:rPr>
          <w:rFonts w:ascii="Times New Roman" w:hAnsi="Times New Roman" w:cs="Times New Roman"/>
          <w:szCs w:val="24"/>
        </w:rPr>
        <w:t xml:space="preserve">place does not depend upon how it reaches to the </w:t>
      </w:r>
      <w:r w:rsidRPr="00874476">
        <w:rPr>
          <w:rFonts w:ascii="Times New Roman" w:hAnsi="Times New Roman" w:cs="Times New Roman"/>
          <w:b/>
          <w:szCs w:val="24"/>
        </w:rPr>
        <w:t>j</w:t>
      </w:r>
      <w:r w:rsidRPr="00874476">
        <w:rPr>
          <w:rFonts w:ascii="Times New Roman" w:hAnsi="Times New Roman" w:cs="Times New Roman"/>
          <w:b/>
          <w:szCs w:val="24"/>
          <w:vertAlign w:val="superscript"/>
        </w:rPr>
        <w:t>th</w:t>
      </w:r>
      <w:r w:rsidRPr="00874476">
        <w:rPr>
          <w:rFonts w:ascii="Times New Roman" w:hAnsi="Times New Roman" w:cs="Times New Roman"/>
          <w:szCs w:val="24"/>
          <w:vertAlign w:val="superscript"/>
        </w:rPr>
        <w:t xml:space="preserve"> </w:t>
      </w:r>
      <w:r w:rsidRPr="00874476">
        <w:rPr>
          <w:rFonts w:ascii="Times New Roman" w:hAnsi="Times New Roman" w:cs="Times New Roman"/>
          <w:szCs w:val="24"/>
        </w:rPr>
        <w:t xml:space="preserve">place. Under such condition, if the probability of  </w:t>
      </w:r>
      <w:r w:rsidRPr="00874476">
        <w:rPr>
          <w:rFonts w:ascii="Times New Roman" w:hAnsi="Times New Roman" w:cs="Times New Roman"/>
          <w:b/>
          <w:szCs w:val="24"/>
        </w:rPr>
        <w:t>p</w:t>
      </w:r>
      <w:r w:rsidRPr="00874476">
        <w:rPr>
          <w:rFonts w:ascii="Times New Roman" w:hAnsi="Times New Roman" w:cs="Times New Roman"/>
          <w:szCs w:val="24"/>
          <w:vertAlign w:val="subscript"/>
        </w:rPr>
        <w:t>io</w:t>
      </w:r>
      <w:r w:rsidRPr="00874476">
        <w:rPr>
          <w:rFonts w:ascii="Times New Roman" w:hAnsi="Times New Roman" w:cs="Times New Roman"/>
          <w:szCs w:val="24"/>
        </w:rPr>
        <w:t xml:space="preserve"> and </w:t>
      </w:r>
      <w:r w:rsidRPr="00874476">
        <w:rPr>
          <w:rFonts w:ascii="Times New Roman" w:hAnsi="Times New Roman" w:cs="Times New Roman"/>
          <w:b/>
          <w:szCs w:val="24"/>
        </w:rPr>
        <w:t>p</w:t>
      </w:r>
      <w:r w:rsidRPr="00874476">
        <w:rPr>
          <w:rFonts w:ascii="Times New Roman" w:hAnsi="Times New Roman" w:cs="Times New Roman"/>
          <w:szCs w:val="24"/>
          <w:vertAlign w:val="subscript"/>
        </w:rPr>
        <w:t xml:space="preserve">ij </w:t>
      </w:r>
      <w:r w:rsidRPr="00874476">
        <w:rPr>
          <w:rFonts w:ascii="Times New Roman" w:hAnsi="Times New Roman" w:cs="Times New Roman"/>
          <w:szCs w:val="24"/>
        </w:rPr>
        <w:t xml:space="preserve">are known, one step current probabilities </w:t>
      </w:r>
      <w:r w:rsidRPr="00874476">
        <w:rPr>
          <w:rFonts w:ascii="Times New Roman" w:hAnsi="Times New Roman" w:cs="Times New Roman"/>
          <w:b/>
          <w:szCs w:val="24"/>
        </w:rPr>
        <w:t>p</w:t>
      </w:r>
      <w:r w:rsidRPr="00874476">
        <w:rPr>
          <w:rFonts w:ascii="Times New Roman" w:hAnsi="Times New Roman" w:cs="Times New Roman"/>
          <w:b/>
          <w:szCs w:val="24"/>
          <w:vertAlign w:val="subscript"/>
        </w:rPr>
        <w:t>1c</w:t>
      </w:r>
      <w:r w:rsidRPr="00874476">
        <w:rPr>
          <w:rFonts w:ascii="Times New Roman" w:hAnsi="Times New Roman" w:cs="Times New Roman"/>
          <w:b/>
          <w:szCs w:val="24"/>
        </w:rPr>
        <w:t>, p</w:t>
      </w:r>
      <w:r w:rsidRPr="00874476">
        <w:rPr>
          <w:rFonts w:ascii="Times New Roman" w:hAnsi="Times New Roman" w:cs="Times New Roman"/>
          <w:b/>
          <w:szCs w:val="24"/>
          <w:vertAlign w:val="subscript"/>
        </w:rPr>
        <w:t xml:space="preserve">2c </w:t>
      </w:r>
      <w:r w:rsidRPr="00874476">
        <w:rPr>
          <w:rFonts w:ascii="Times New Roman" w:hAnsi="Times New Roman" w:cs="Times New Roman"/>
          <w:b/>
          <w:szCs w:val="24"/>
        </w:rPr>
        <w:t>.….p</w:t>
      </w:r>
      <w:r w:rsidRPr="00874476">
        <w:rPr>
          <w:rFonts w:ascii="Times New Roman" w:hAnsi="Times New Roman" w:cs="Times New Roman"/>
          <w:b/>
          <w:szCs w:val="24"/>
          <w:vertAlign w:val="subscript"/>
        </w:rPr>
        <w:t>kc</w:t>
      </w:r>
      <w:r w:rsidRPr="00874476">
        <w:rPr>
          <w:rFonts w:ascii="Times New Roman" w:hAnsi="Times New Roman" w:cs="Times New Roman"/>
          <w:szCs w:val="24"/>
        </w:rPr>
        <w:t xml:space="preserve"> of a child being finally treated at </w:t>
      </w:r>
      <w:r w:rsidRPr="00874476">
        <w:rPr>
          <w:rFonts w:ascii="Times New Roman" w:hAnsi="Times New Roman" w:cs="Times New Roman"/>
          <w:b/>
          <w:szCs w:val="24"/>
        </w:rPr>
        <w:t>O</w:t>
      </w:r>
      <w:r w:rsidRPr="00874476">
        <w:rPr>
          <w:rFonts w:ascii="Times New Roman" w:hAnsi="Times New Roman" w:cs="Times New Roman"/>
          <w:b/>
          <w:szCs w:val="24"/>
          <w:vertAlign w:val="subscript"/>
        </w:rPr>
        <w:t>1</w:t>
      </w:r>
      <w:r w:rsidRPr="00874476">
        <w:rPr>
          <w:rFonts w:ascii="Times New Roman" w:hAnsi="Times New Roman" w:cs="Times New Roman"/>
          <w:b/>
          <w:szCs w:val="24"/>
        </w:rPr>
        <w:t>, O</w:t>
      </w:r>
      <w:r w:rsidRPr="00874476">
        <w:rPr>
          <w:rFonts w:ascii="Times New Roman" w:hAnsi="Times New Roman" w:cs="Times New Roman"/>
          <w:b/>
          <w:szCs w:val="24"/>
          <w:vertAlign w:val="subscript"/>
        </w:rPr>
        <w:t>2</w:t>
      </w:r>
      <w:r w:rsidRPr="00874476">
        <w:rPr>
          <w:rFonts w:ascii="Times New Roman" w:hAnsi="Times New Roman" w:cs="Times New Roman"/>
          <w:b/>
          <w:szCs w:val="24"/>
        </w:rPr>
        <w:t>, …O</w:t>
      </w:r>
      <w:r w:rsidRPr="00874476">
        <w:rPr>
          <w:rFonts w:ascii="Times New Roman" w:hAnsi="Times New Roman" w:cs="Times New Roman"/>
          <w:b/>
          <w:szCs w:val="24"/>
          <w:vertAlign w:val="subscript"/>
        </w:rPr>
        <w:t>k</w:t>
      </w:r>
      <w:r w:rsidRPr="00874476">
        <w:rPr>
          <w:rFonts w:ascii="Times New Roman" w:hAnsi="Times New Roman" w:cs="Times New Roman"/>
          <w:szCs w:val="24"/>
        </w:rPr>
        <w:t xml:space="preserve"> can be obtained using the formula:</w:t>
      </w:r>
    </w:p>
    <w:p w:rsidR="00026778" w:rsidRPr="00874476" w:rsidRDefault="00026778" w:rsidP="00026778">
      <w:pPr>
        <w:spacing w:after="0"/>
        <w:jc w:val="center"/>
        <w:rPr>
          <w:rFonts w:ascii="Times New Roman" w:hAnsi="Times New Roman" w:cs="Times New Roman"/>
          <w:szCs w:val="24"/>
        </w:rPr>
      </w:pPr>
      <w:r w:rsidRPr="00874476">
        <w:rPr>
          <w:rFonts w:ascii="Times New Roman" w:hAnsi="Times New Roman" w:cs="Times New Roman"/>
          <w:b/>
          <w:szCs w:val="24"/>
        </w:rPr>
        <w:lastRenderedPageBreak/>
        <w:t>p</w:t>
      </w:r>
      <w:r w:rsidRPr="00874476">
        <w:rPr>
          <w:rFonts w:ascii="Times New Roman" w:hAnsi="Times New Roman" w:cs="Times New Roman"/>
          <w:b/>
          <w:szCs w:val="24"/>
          <w:vertAlign w:val="subscript"/>
        </w:rPr>
        <w:t>jc</w:t>
      </w:r>
      <w:r w:rsidRPr="00874476">
        <w:rPr>
          <w:rFonts w:ascii="Times New Roman" w:hAnsi="Times New Roman" w:cs="Times New Roman"/>
          <w:szCs w:val="24"/>
          <w:vertAlign w:val="subscript"/>
        </w:rPr>
        <w:t xml:space="preserve"> </w:t>
      </w:r>
      <w:r w:rsidRPr="00874476">
        <w:rPr>
          <w:rFonts w:ascii="Times New Roman" w:hAnsi="Times New Roman" w:cs="Times New Roman"/>
          <w:szCs w:val="24"/>
        </w:rPr>
        <w:t>=</w:t>
      </w:r>
      <m:oMath>
        <m:nary>
          <m:naryPr>
            <m:chr m:val="∑"/>
            <m:limLoc m:val="subSup"/>
            <m:ctrlPr>
              <w:rPr>
                <w:rFonts w:ascii="Cambria Math" w:hAnsi="Cambria Math" w:cs="Times New Roman"/>
                <w:szCs w:val="24"/>
              </w:rPr>
            </m:ctrlPr>
          </m:naryPr>
          <m:sub>
            <m:r>
              <m:rPr>
                <m:sty m:val="bi"/>
              </m:rPr>
              <w:rPr>
                <w:rFonts w:ascii="Cambria Math" w:hAnsi="Cambria Math" w:cs="Times New Roman"/>
                <w:szCs w:val="24"/>
              </w:rPr>
              <m:t>i</m:t>
            </m:r>
            <m:r>
              <m:rPr>
                <m:sty m:val="p"/>
              </m:rPr>
              <w:rPr>
                <w:rFonts w:ascii="Cambria Math" w:hAnsi="Cambria Math" w:cs="Times New Roman"/>
                <w:szCs w:val="24"/>
              </w:rPr>
              <m:t>=</m:t>
            </m:r>
            <m:r>
              <m:rPr>
                <m:sty m:val="b"/>
              </m:rPr>
              <w:rPr>
                <w:rFonts w:ascii="Cambria Math" w:hAnsi="Cambria Math" w:cs="Times New Roman"/>
                <w:szCs w:val="24"/>
              </w:rPr>
              <m:t>1</m:t>
            </m:r>
          </m:sub>
          <m:sup>
            <m:r>
              <m:rPr>
                <m:sty m:val="bi"/>
              </m:rPr>
              <w:rPr>
                <w:rFonts w:ascii="Cambria Math" w:hAnsi="Cambria Math" w:cs="Times New Roman"/>
                <w:szCs w:val="24"/>
              </w:rPr>
              <m:t>k</m:t>
            </m:r>
          </m:sup>
          <m:e>
            <m:r>
              <m:rPr>
                <m:sty m:val="bi"/>
              </m:rPr>
              <w:rPr>
                <w:rFonts w:ascii="Cambria Math" w:hAnsi="Cambria Math" w:cs="Times New Roman"/>
                <w:szCs w:val="24"/>
              </w:rPr>
              <m:t>pio</m:t>
            </m:r>
            <m:r>
              <m:rPr>
                <m:sty m:val="p"/>
              </m:rPr>
              <w:rPr>
                <w:rFonts w:ascii="Cambria Math" w:hAnsi="Cambria Math" w:cs="Times New Roman"/>
                <w:szCs w:val="24"/>
              </w:rPr>
              <m:t xml:space="preserve"> </m:t>
            </m:r>
            <m:r>
              <m:rPr>
                <m:sty m:val="bi"/>
              </m:rPr>
              <w:rPr>
                <w:rFonts w:ascii="Cambria Math" w:hAnsi="Cambria Math" w:cs="Times New Roman"/>
                <w:szCs w:val="24"/>
              </w:rPr>
              <m:t>pij</m:t>
            </m:r>
          </m:e>
        </m:nary>
      </m:oMath>
      <w:r w:rsidRPr="00874476">
        <w:rPr>
          <w:rFonts w:ascii="Times New Roman" w:hAnsi="Times New Roman" w:cs="Times New Roman"/>
          <w:szCs w:val="24"/>
        </w:rPr>
        <w:t xml:space="preserve">  for j=1,2,3…k</w:t>
      </w:r>
    </w:p>
    <w:p w:rsidR="00026778" w:rsidRPr="00874476" w:rsidRDefault="00026778" w:rsidP="00026778">
      <w:pPr>
        <w:rPr>
          <w:rFonts w:ascii="Times New Roman" w:hAnsi="Times New Roman" w:cs="Times New Roman"/>
          <w:szCs w:val="24"/>
        </w:rPr>
      </w:pPr>
    </w:p>
    <w:p w:rsidR="00026778" w:rsidRPr="00874476" w:rsidRDefault="00026778" w:rsidP="00026778">
      <w:pPr>
        <w:jc w:val="center"/>
        <w:rPr>
          <w:rFonts w:ascii="Times New Roman" w:hAnsi="Times New Roman" w:cs="Times New Roman"/>
          <w:szCs w:val="24"/>
          <w:vertAlign w:val="subscript"/>
        </w:rPr>
      </w:pPr>
      <w:r w:rsidRPr="00874476">
        <w:rPr>
          <w:rFonts w:ascii="Times New Roman" w:hAnsi="Times New Roman" w:cs="Times New Roman"/>
          <w:szCs w:val="24"/>
        </w:rPr>
        <w:t xml:space="preserve">Where </w:t>
      </w:r>
      <w:r w:rsidRPr="00874476">
        <w:rPr>
          <w:rFonts w:ascii="Times New Roman" w:hAnsi="Times New Roman" w:cs="Times New Roman"/>
          <w:b/>
          <w:szCs w:val="24"/>
        </w:rPr>
        <w:t>Pio=n</w:t>
      </w:r>
      <w:r w:rsidRPr="00874476">
        <w:rPr>
          <w:rFonts w:ascii="Times New Roman" w:hAnsi="Times New Roman" w:cs="Times New Roman"/>
          <w:b/>
          <w:szCs w:val="24"/>
          <w:vertAlign w:val="subscript"/>
        </w:rPr>
        <w:t>ij</w:t>
      </w:r>
      <w:r w:rsidRPr="00874476">
        <w:rPr>
          <w:rFonts w:ascii="Times New Roman" w:hAnsi="Times New Roman" w:cs="Times New Roman"/>
          <w:b/>
          <w:szCs w:val="24"/>
        </w:rPr>
        <w:t>/n</w:t>
      </w:r>
      <w:r w:rsidRPr="00874476">
        <w:rPr>
          <w:rFonts w:ascii="Times New Roman" w:hAnsi="Times New Roman" w:cs="Times New Roman"/>
          <w:szCs w:val="24"/>
        </w:rPr>
        <w:t xml:space="preserve"> and    </w:t>
      </w:r>
      <w:r w:rsidRPr="00874476">
        <w:rPr>
          <w:rFonts w:ascii="Times New Roman" w:hAnsi="Times New Roman" w:cs="Times New Roman"/>
          <w:b/>
          <w:szCs w:val="24"/>
        </w:rPr>
        <w:t>P</w:t>
      </w:r>
      <w:r w:rsidRPr="00874476">
        <w:rPr>
          <w:rFonts w:ascii="Times New Roman" w:hAnsi="Times New Roman" w:cs="Times New Roman"/>
          <w:b/>
          <w:szCs w:val="24"/>
          <w:vertAlign w:val="subscript"/>
        </w:rPr>
        <w:t xml:space="preserve">ij </w:t>
      </w:r>
      <w:r w:rsidRPr="00874476">
        <w:rPr>
          <w:rFonts w:ascii="Times New Roman" w:hAnsi="Times New Roman" w:cs="Times New Roman"/>
          <w:b/>
          <w:szCs w:val="24"/>
        </w:rPr>
        <w:t>=n</w:t>
      </w:r>
      <w:r w:rsidRPr="00874476">
        <w:rPr>
          <w:rFonts w:ascii="Times New Roman" w:hAnsi="Times New Roman" w:cs="Times New Roman"/>
          <w:b/>
          <w:szCs w:val="24"/>
          <w:vertAlign w:val="subscript"/>
        </w:rPr>
        <w:t xml:space="preserve">ij </w:t>
      </w:r>
      <w:r w:rsidRPr="00874476">
        <w:rPr>
          <w:rFonts w:ascii="Times New Roman" w:hAnsi="Times New Roman" w:cs="Times New Roman"/>
          <w:b/>
          <w:szCs w:val="24"/>
        </w:rPr>
        <w:t>/n</w:t>
      </w:r>
      <w:r w:rsidRPr="00874476">
        <w:rPr>
          <w:rFonts w:ascii="Times New Roman" w:hAnsi="Times New Roman" w:cs="Times New Roman"/>
          <w:b/>
          <w:szCs w:val="24"/>
          <w:vertAlign w:val="subscript"/>
        </w:rPr>
        <w:t>i</w:t>
      </w:r>
    </w:p>
    <w:p w:rsidR="00026778" w:rsidRPr="00874476" w:rsidRDefault="00026778" w:rsidP="00026778">
      <w:pPr>
        <w:spacing w:after="0"/>
        <w:rPr>
          <w:rFonts w:ascii="Times New Roman" w:hAnsi="Times New Roman" w:cs="Times New Roman"/>
          <w:szCs w:val="24"/>
        </w:rPr>
      </w:pPr>
      <w:r w:rsidRPr="00874476">
        <w:rPr>
          <w:rFonts w:ascii="Times New Roman" w:hAnsi="Times New Roman" w:cs="Times New Roman"/>
          <w:b/>
          <w:szCs w:val="24"/>
        </w:rPr>
        <w:t>n</w:t>
      </w:r>
      <w:r w:rsidRPr="00874476">
        <w:rPr>
          <w:rFonts w:ascii="Times New Roman" w:hAnsi="Times New Roman" w:cs="Times New Roman"/>
          <w:b/>
          <w:szCs w:val="24"/>
          <w:vertAlign w:val="subscript"/>
        </w:rPr>
        <w:t>io</w:t>
      </w:r>
      <w:r w:rsidRPr="00874476">
        <w:rPr>
          <w:rFonts w:ascii="Times New Roman" w:hAnsi="Times New Roman" w:cs="Times New Roman"/>
          <w:b/>
          <w:szCs w:val="24"/>
        </w:rPr>
        <w:t xml:space="preserve"> =</w:t>
      </w:r>
      <m:oMath>
        <m:nary>
          <m:naryPr>
            <m:chr m:val="∑"/>
            <m:limLoc m:val="undOvr"/>
            <m:ctrlPr>
              <w:rPr>
                <w:rFonts w:ascii="Cambria Math" w:hAnsi="Cambria Math" w:cs="Times New Roman"/>
                <w:b/>
                <w:i/>
                <w:szCs w:val="24"/>
              </w:rPr>
            </m:ctrlPr>
          </m:naryPr>
          <m:sub>
            <m:r>
              <m:rPr>
                <m:sty m:val="bi"/>
              </m:rPr>
              <w:rPr>
                <w:rFonts w:ascii="Cambria Math" w:hAnsi="Cambria Math" w:cs="Times New Roman"/>
                <w:szCs w:val="24"/>
              </w:rPr>
              <m:t>i=1</m:t>
            </m:r>
          </m:sub>
          <m:sup>
            <m:r>
              <m:rPr>
                <m:sty m:val="bi"/>
              </m:rPr>
              <w:rPr>
                <w:rFonts w:ascii="Cambria Math" w:hAnsi="Cambria Math" w:cs="Times New Roman"/>
                <w:szCs w:val="24"/>
              </w:rPr>
              <m:t>k</m:t>
            </m:r>
          </m:sup>
          <m:e>
            <m:r>
              <m:rPr>
                <m:sty m:val="bi"/>
              </m:rPr>
              <w:rPr>
                <w:rFonts w:ascii="Cambria Math" w:hAnsi="Cambria Math" w:cs="Times New Roman"/>
                <w:szCs w:val="24"/>
              </w:rPr>
              <m:t>nij</m:t>
            </m:r>
          </m:e>
        </m:nary>
      </m:oMath>
      <w:r w:rsidRPr="00874476">
        <w:rPr>
          <w:rFonts w:ascii="Times New Roman" w:hAnsi="Times New Roman" w:cs="Times New Roman"/>
          <w:szCs w:val="24"/>
        </w:rPr>
        <w:t xml:space="preserve">  and </w:t>
      </w:r>
      <w:r w:rsidRPr="00874476">
        <w:rPr>
          <w:rFonts w:ascii="Times New Roman" w:hAnsi="Times New Roman" w:cs="Times New Roman"/>
          <w:b/>
          <w:szCs w:val="24"/>
        </w:rPr>
        <w:t>n</w:t>
      </w:r>
      <w:r w:rsidRPr="00874476">
        <w:rPr>
          <w:rFonts w:ascii="Times New Roman" w:hAnsi="Times New Roman" w:cs="Times New Roman"/>
          <w:szCs w:val="24"/>
          <w:vertAlign w:val="subscript"/>
        </w:rPr>
        <w:t xml:space="preserve">ij </w:t>
      </w:r>
      <w:r w:rsidRPr="00874476">
        <w:rPr>
          <w:rFonts w:ascii="Times New Roman" w:hAnsi="Times New Roman" w:cs="Times New Roman"/>
          <w:szCs w:val="24"/>
        </w:rPr>
        <w:t xml:space="preserve">that is the number of children suffering sample initially in the place of first treatment </w:t>
      </w:r>
      <w:r w:rsidRPr="00874476">
        <w:rPr>
          <w:rFonts w:ascii="Times New Roman" w:hAnsi="Times New Roman" w:cs="Times New Roman"/>
          <w:b/>
          <w:szCs w:val="24"/>
        </w:rPr>
        <w:t>O</w:t>
      </w:r>
      <w:r w:rsidRPr="00874476">
        <w:rPr>
          <w:rFonts w:ascii="Times New Roman" w:hAnsi="Times New Roman" w:cs="Times New Roman"/>
          <w:b/>
          <w:szCs w:val="24"/>
          <w:vertAlign w:val="subscript"/>
        </w:rPr>
        <w:t>i</w:t>
      </w:r>
      <w:r w:rsidRPr="00874476">
        <w:rPr>
          <w:rFonts w:ascii="Times New Roman" w:hAnsi="Times New Roman" w:cs="Times New Roman"/>
          <w:szCs w:val="24"/>
        </w:rPr>
        <w:t xml:space="preserve">  which move further to </w:t>
      </w:r>
      <w:r w:rsidRPr="00874476">
        <w:rPr>
          <w:rFonts w:ascii="Times New Roman" w:hAnsi="Times New Roman" w:cs="Times New Roman"/>
          <w:b/>
          <w:szCs w:val="24"/>
        </w:rPr>
        <w:t>O</w:t>
      </w:r>
      <w:r w:rsidRPr="00874476">
        <w:rPr>
          <w:rFonts w:ascii="Times New Roman" w:hAnsi="Times New Roman" w:cs="Times New Roman"/>
          <w:b/>
          <w:szCs w:val="24"/>
          <w:vertAlign w:val="subscript"/>
        </w:rPr>
        <w:t>j</w:t>
      </w:r>
      <w:r w:rsidRPr="00874476">
        <w:rPr>
          <w:rFonts w:ascii="Times New Roman" w:hAnsi="Times New Roman" w:cs="Times New Roman"/>
          <w:szCs w:val="24"/>
        </w:rPr>
        <w:t xml:space="preserve"> currently for one step for </w:t>
      </w:r>
      <w:r w:rsidRPr="00874476">
        <w:rPr>
          <w:rFonts w:ascii="Times New Roman" w:hAnsi="Times New Roman" w:cs="Times New Roman"/>
          <w:b/>
          <w:szCs w:val="24"/>
        </w:rPr>
        <w:t>ij = 1, 2, 3, ….k</w:t>
      </w:r>
      <w:r w:rsidRPr="00874476">
        <w:rPr>
          <w:rFonts w:ascii="Times New Roman" w:hAnsi="Times New Roman" w:cs="Times New Roman"/>
          <w:szCs w:val="24"/>
        </w:rPr>
        <w:t xml:space="preserve">. the </w:t>
      </w:r>
      <w:r w:rsidRPr="00874476">
        <w:rPr>
          <w:rFonts w:ascii="Times New Roman" w:hAnsi="Times New Roman" w:cs="Times New Roman"/>
          <w:b/>
          <w:szCs w:val="24"/>
        </w:rPr>
        <w:t>P</w:t>
      </w:r>
      <w:r w:rsidRPr="00874476">
        <w:rPr>
          <w:rFonts w:ascii="Times New Roman" w:hAnsi="Times New Roman" w:cs="Times New Roman"/>
          <w:b/>
          <w:szCs w:val="24"/>
          <w:vertAlign w:val="subscript"/>
        </w:rPr>
        <w:t>jc</w:t>
      </w:r>
      <w:r w:rsidRPr="00874476">
        <w:rPr>
          <w:rFonts w:ascii="Times New Roman" w:hAnsi="Times New Roman" w:cs="Times New Roman"/>
          <w:szCs w:val="24"/>
          <w:vertAlign w:val="subscript"/>
        </w:rPr>
        <w:t xml:space="preserve"> </w:t>
      </w:r>
      <w:r w:rsidRPr="00874476">
        <w:rPr>
          <w:rFonts w:ascii="Times New Roman" w:hAnsi="Times New Roman" w:cs="Times New Roman"/>
          <w:szCs w:val="24"/>
        </w:rPr>
        <w:t>is given by:</w:t>
      </w:r>
    </w:p>
    <w:p w:rsidR="00026778" w:rsidRPr="00874476" w:rsidRDefault="00026778" w:rsidP="00026778">
      <w:pPr>
        <w:jc w:val="center"/>
        <w:rPr>
          <w:rFonts w:ascii="Times New Roman" w:hAnsi="Times New Roman" w:cs="Times New Roman"/>
          <w:szCs w:val="24"/>
        </w:rPr>
      </w:pPr>
      <w:r w:rsidRPr="00874476">
        <w:rPr>
          <w:rFonts w:ascii="Times New Roman" w:hAnsi="Times New Roman" w:cs="Times New Roman"/>
          <w:b/>
          <w:szCs w:val="24"/>
        </w:rPr>
        <w:t>P</w:t>
      </w:r>
      <w:r w:rsidRPr="00874476">
        <w:rPr>
          <w:rFonts w:ascii="Times New Roman" w:hAnsi="Times New Roman" w:cs="Times New Roman"/>
          <w:b/>
          <w:szCs w:val="24"/>
          <w:vertAlign w:val="subscript"/>
        </w:rPr>
        <w:t>jc</w:t>
      </w:r>
      <w:r w:rsidRPr="00874476">
        <w:rPr>
          <w:rFonts w:ascii="Times New Roman" w:hAnsi="Times New Roman" w:cs="Times New Roman"/>
          <w:szCs w:val="24"/>
          <w:vertAlign w:val="subscript"/>
        </w:rPr>
        <w:t xml:space="preserve"> </w:t>
      </w:r>
      <w:r w:rsidRPr="00874476">
        <w:rPr>
          <w:rFonts w:ascii="Times New Roman" w:hAnsi="Times New Roman" w:cs="Times New Roman"/>
          <w:szCs w:val="24"/>
        </w:rPr>
        <w:t>=</w:t>
      </w:r>
      <m:oMath>
        <m:nary>
          <m:naryPr>
            <m:chr m:val="∑"/>
            <m:limLoc m:val="undOvr"/>
            <m:ctrlPr>
              <w:rPr>
                <w:rFonts w:ascii="Cambria Math" w:hAnsi="Cambria Math" w:cs="Times New Roman"/>
                <w:szCs w:val="24"/>
              </w:rPr>
            </m:ctrlPr>
          </m:naryPr>
          <m:sub>
            <m:r>
              <m:rPr>
                <m:sty m:val="bi"/>
              </m:rPr>
              <w:rPr>
                <w:rFonts w:ascii="Cambria Math" w:hAnsi="Cambria Math" w:cs="Times New Roman"/>
                <w:szCs w:val="24"/>
              </w:rPr>
              <m:t>i</m:t>
            </m:r>
            <m:r>
              <m:rPr>
                <m:sty m:val="p"/>
              </m:rPr>
              <w:rPr>
                <w:rFonts w:ascii="Cambria Math" w:hAnsi="Cambria Math" w:cs="Times New Roman"/>
                <w:szCs w:val="24"/>
              </w:rPr>
              <m:t>=</m:t>
            </m:r>
            <m:r>
              <m:rPr>
                <m:sty m:val="b"/>
              </m:rPr>
              <w:rPr>
                <w:rFonts w:ascii="Cambria Math" w:hAnsi="Cambria Math" w:cs="Times New Roman"/>
                <w:szCs w:val="24"/>
              </w:rPr>
              <m:t>1</m:t>
            </m:r>
          </m:sub>
          <m:sup>
            <m:r>
              <m:rPr>
                <m:sty m:val="bi"/>
              </m:rPr>
              <w:rPr>
                <w:rFonts w:ascii="Cambria Math" w:hAnsi="Cambria Math" w:cs="Times New Roman"/>
                <w:szCs w:val="24"/>
              </w:rPr>
              <m:t>k</m:t>
            </m:r>
          </m:sup>
          <m:e>
            <m:r>
              <m:rPr>
                <m:sty m:val="bi"/>
              </m:rPr>
              <w:rPr>
                <w:rFonts w:ascii="Cambria Math" w:hAnsi="Cambria Math" w:cs="Times New Roman"/>
                <w:szCs w:val="24"/>
              </w:rPr>
              <m:t>Pio</m:t>
            </m:r>
            <m:r>
              <m:rPr>
                <m:sty m:val="p"/>
              </m:rPr>
              <w:rPr>
                <w:rFonts w:ascii="Cambria Math" w:hAnsi="Cambria Math" w:cs="Times New Roman"/>
                <w:szCs w:val="24"/>
              </w:rPr>
              <m:t xml:space="preserve"> </m:t>
            </m:r>
            <m:r>
              <m:rPr>
                <m:sty m:val="bi"/>
              </m:rPr>
              <w:rPr>
                <w:rFonts w:ascii="Cambria Math" w:hAnsi="Cambria Math" w:cs="Times New Roman"/>
                <w:szCs w:val="24"/>
              </w:rPr>
              <m:t>Pij</m:t>
            </m:r>
          </m:e>
        </m:nary>
      </m:oMath>
      <w:r w:rsidRPr="00874476">
        <w:rPr>
          <w:rFonts w:ascii="Times New Roman" w:hAnsi="Times New Roman" w:cs="Times New Roman"/>
          <w:szCs w:val="24"/>
        </w:rPr>
        <w:t xml:space="preserve"> for j= 1, 2, 3…k</w:t>
      </w:r>
    </w:p>
    <w:p w:rsidR="00026778" w:rsidRDefault="00026778" w:rsidP="00026778">
      <w:pPr>
        <w:spacing w:after="0"/>
        <w:rPr>
          <w:rFonts w:ascii="Times New Roman" w:hAnsi="Times New Roman" w:cs="Times New Roman"/>
          <w:szCs w:val="24"/>
        </w:rPr>
      </w:pPr>
      <w:r w:rsidRPr="00874476">
        <w:rPr>
          <w:rFonts w:ascii="Times New Roman" w:hAnsi="Times New Roman" w:cs="Times New Roman"/>
          <w:szCs w:val="24"/>
        </w:rPr>
        <w:t>The estimates of transition probabilities are given in result and discussions.</w:t>
      </w:r>
    </w:p>
    <w:p w:rsidR="0013491D" w:rsidRPr="00874476" w:rsidRDefault="0013491D" w:rsidP="00026778">
      <w:pPr>
        <w:spacing w:after="0"/>
        <w:rPr>
          <w:rFonts w:ascii="Times New Roman" w:hAnsi="Times New Roman" w:cs="Times New Roman"/>
          <w:szCs w:val="24"/>
        </w:rPr>
      </w:pPr>
    </w:p>
    <w:p w:rsidR="00874476" w:rsidRPr="007C04BC" w:rsidRDefault="00471378" w:rsidP="00874476">
      <w:pPr>
        <w:rPr>
          <w:rFonts w:ascii="Times New Roman" w:hAnsi="Times New Roman" w:cs="Times New Roman"/>
          <w:b/>
          <w:i/>
          <w:color w:val="0D0D0D"/>
          <w:sz w:val="26"/>
          <w:szCs w:val="26"/>
        </w:rPr>
      </w:pPr>
      <w:r w:rsidRPr="007C04BC">
        <w:rPr>
          <w:rFonts w:ascii="Times New Roman" w:hAnsi="Times New Roman" w:cs="Times New Roman"/>
          <w:b/>
          <w:i/>
          <w:color w:val="0D0D0D"/>
          <w:sz w:val="26"/>
          <w:szCs w:val="26"/>
        </w:rPr>
        <w:t>Results and Discussion</w:t>
      </w:r>
    </w:p>
    <w:p w:rsidR="007C04BC" w:rsidRDefault="0029657F" w:rsidP="00440582">
      <w:pPr>
        <w:jc w:val="both"/>
        <w:rPr>
          <w:rFonts w:ascii="Times New Roman" w:hAnsi="Times New Roman" w:cs="Times New Roman"/>
          <w:color w:val="0D0D0D"/>
          <w:szCs w:val="24"/>
        </w:rPr>
      </w:pPr>
      <w:r w:rsidRPr="00874476">
        <w:rPr>
          <w:rFonts w:ascii="Times New Roman" w:hAnsi="Times New Roman" w:cs="Times New Roman"/>
          <w:color w:val="0D0D0D"/>
          <w:szCs w:val="24"/>
        </w:rPr>
        <w:t xml:space="preserve">Diarrhea is a frequent complication of other infectious illness, including measles. </w:t>
      </w:r>
      <w:r w:rsidR="00C914E6" w:rsidRPr="00874476">
        <w:rPr>
          <w:rFonts w:ascii="Times New Roman" w:hAnsi="Times New Roman" w:cs="Times New Roman"/>
          <w:color w:val="0D0D0D"/>
          <w:szCs w:val="24"/>
        </w:rPr>
        <w:t>Including</w:t>
      </w:r>
      <w:r w:rsidR="00AD1C1D" w:rsidRPr="00874476">
        <w:rPr>
          <w:rFonts w:ascii="Times New Roman" w:hAnsi="Times New Roman" w:cs="Times New Roman"/>
          <w:color w:val="0D0D0D"/>
          <w:szCs w:val="24"/>
        </w:rPr>
        <w:t xml:space="preserve"> measles. A byproduct of measles vaccination, which is recommended in most cases to be administered to infants at nine month of age, is a potential reduction in diarrheal incidence and related morbidity. Age is found to be strongly associated with diarrheal infection. Newborn infant’s benefits from maternal antibodies acquired in-utero and through breast milk. By age 6-9 months, when complementary foods are recommended to be introduced, passively acquire immunity diminishes greatly. As the child ages, his/her own age matures and he/she is increasingly less vulnerable to common infectious agent causing diarrhea.</w:t>
      </w:r>
      <w:r w:rsidR="003E0366" w:rsidRPr="00874476">
        <w:rPr>
          <w:rFonts w:ascii="Times New Roman" w:hAnsi="Times New Roman" w:cs="Times New Roman"/>
          <w:color w:val="0D0D0D"/>
          <w:szCs w:val="24"/>
        </w:rPr>
        <w:t xml:space="preserve"> This section aims to analyze prevalence of Diarrhea by different socio-economic, demographic and environmental factors. The issues emerged from this analysis may have a larger potential to enable us to make better assessment and care and consequently will enhance our understanding for the programmatic response.</w:t>
      </w:r>
    </w:p>
    <w:p w:rsidR="003E0366" w:rsidRDefault="003E0366" w:rsidP="00440582">
      <w:pPr>
        <w:jc w:val="both"/>
        <w:rPr>
          <w:rFonts w:ascii="Times New Roman" w:eastAsia="Times New Roman" w:hAnsi="Times New Roman" w:cs="Times New Roman"/>
          <w:color w:val="000000"/>
          <w:szCs w:val="24"/>
        </w:rPr>
      </w:pPr>
      <w:r w:rsidRPr="00874476">
        <w:rPr>
          <w:rFonts w:ascii="Times New Roman" w:hAnsi="Times New Roman" w:cs="Times New Roman"/>
          <w:color w:val="0D0D0D"/>
          <w:szCs w:val="24"/>
        </w:rPr>
        <w:t xml:space="preserve"> </w:t>
      </w:r>
      <w:r w:rsidR="007C04BC" w:rsidRPr="00440582">
        <w:rPr>
          <w:rFonts w:ascii="Times New Roman" w:eastAsia="Times New Roman" w:hAnsi="Times New Roman" w:cs="Times New Roman"/>
          <w:color w:val="000000"/>
          <w:szCs w:val="24"/>
        </w:rPr>
        <w:t>Empirical studies of diarrhea among children have often found that diarrhea was more strongly correlated with age of child, education of mother and place of residence.  Residence is multidimensional factor with respect to disease risk.</w:t>
      </w:r>
      <w:r w:rsidR="007C04BC" w:rsidRPr="00440582">
        <w:rPr>
          <w:rFonts w:ascii="Times New Roman" w:eastAsia="Times New Roman" w:hAnsi="Times New Roman" w:cs="Times New Roman"/>
          <w:szCs w:val="24"/>
        </w:rPr>
        <w:t xml:space="preserve"> In </w:t>
      </w:r>
      <w:r w:rsidR="007C04BC" w:rsidRPr="00440582">
        <w:rPr>
          <w:rFonts w:ascii="Times New Roman" w:hAnsi="Times New Roman" w:cs="Times New Roman"/>
          <w:b/>
          <w:szCs w:val="24"/>
        </w:rPr>
        <w:t>table-1</w:t>
      </w:r>
      <w:r w:rsidR="007C04BC" w:rsidRPr="00440582">
        <w:rPr>
          <w:rFonts w:ascii="Times New Roman" w:hAnsi="Times New Roman" w:cs="Times New Roman"/>
          <w:szCs w:val="24"/>
        </w:rPr>
        <w:t xml:space="preserve"> Variation in prevalence of Diarrhea</w:t>
      </w:r>
      <w:r w:rsidR="007C04BC" w:rsidRPr="00440582">
        <w:rPr>
          <w:rFonts w:ascii="Times New Roman" w:eastAsia="Times New Roman" w:hAnsi="Times New Roman" w:cs="Times New Roman"/>
          <w:color w:val="000000"/>
          <w:szCs w:val="24"/>
        </w:rPr>
        <w:t xml:space="preserve"> is shown by different background characteristics.</w:t>
      </w:r>
      <w:r w:rsidR="007C04BC" w:rsidRPr="007C04BC">
        <w:rPr>
          <w:rFonts w:ascii="Times New Roman" w:eastAsia="Times New Roman" w:hAnsi="Times New Roman" w:cs="Times New Roman"/>
          <w:color w:val="000000"/>
          <w:szCs w:val="24"/>
        </w:rPr>
        <w:t xml:space="preserve"> </w:t>
      </w:r>
      <w:r w:rsidR="007C04BC" w:rsidRPr="00440582">
        <w:rPr>
          <w:rFonts w:ascii="Times New Roman" w:eastAsia="Times New Roman" w:hAnsi="Times New Roman" w:cs="Times New Roman"/>
          <w:color w:val="000000"/>
          <w:szCs w:val="24"/>
        </w:rPr>
        <w:t>Age of the child is an important indicator to show the variation</w:t>
      </w:r>
      <w:r w:rsidR="007C04BC" w:rsidRPr="00440582">
        <w:rPr>
          <w:rFonts w:ascii="Times New Roman" w:hAnsi="Times New Roman" w:cs="Times New Roman"/>
          <w:szCs w:val="24"/>
        </w:rPr>
        <w:t xml:space="preserve"> in prevalence of Diarrhea.</w:t>
      </w:r>
      <w:r w:rsidR="007C04BC" w:rsidRPr="00440582">
        <w:rPr>
          <w:rFonts w:ascii="Times New Roman" w:eastAsia="Times New Roman" w:hAnsi="Times New Roman" w:cs="Times New Roman"/>
          <w:color w:val="000000"/>
          <w:szCs w:val="24"/>
        </w:rPr>
        <w:t xml:space="preserve"> In the age group of child  less than one year, the immunity system is low but at the child age increases his or her immune system matures and he/ she is increasingly less vulnerable to common infectious agents.</w:t>
      </w:r>
    </w:p>
    <w:p w:rsidR="001F1BA2" w:rsidRDefault="001F1BA2" w:rsidP="001F1BA2">
      <w:pPr>
        <w:jc w:val="both"/>
        <w:rPr>
          <w:rFonts w:ascii="Times New Roman" w:hAnsi="Times New Roman" w:cs="Times New Roman"/>
          <w:b/>
          <w:i/>
          <w:color w:val="0D0D0D"/>
          <w:sz w:val="24"/>
          <w:szCs w:val="24"/>
        </w:rPr>
      </w:pPr>
      <w:r w:rsidRPr="00440582">
        <w:rPr>
          <w:rFonts w:ascii="Times New Roman" w:eastAsia="Times New Roman" w:hAnsi="Times New Roman" w:cs="Times New Roman"/>
          <w:color w:val="000000"/>
          <w:szCs w:val="24"/>
        </w:rPr>
        <w:t xml:space="preserve">Table shows that the </w:t>
      </w:r>
      <w:r w:rsidRPr="00440582">
        <w:rPr>
          <w:rFonts w:ascii="Times New Roman" w:hAnsi="Times New Roman" w:cs="Times New Roman"/>
          <w:szCs w:val="24"/>
        </w:rPr>
        <w:t>prevalence of Diarrhea</w:t>
      </w:r>
      <w:r w:rsidRPr="00440582">
        <w:rPr>
          <w:rFonts w:ascii="Times New Roman" w:eastAsia="Times New Roman" w:hAnsi="Times New Roman" w:cs="Times New Roman"/>
          <w:color w:val="000000"/>
          <w:szCs w:val="24"/>
        </w:rPr>
        <w:t xml:space="preserve"> is found to be more (14.4percent) among the child in below 1 year age group than 1-5 year age group (7.7 percent). The prevalence</w:t>
      </w:r>
      <w:r w:rsidRPr="00440582">
        <w:rPr>
          <w:rFonts w:ascii="Times New Roman" w:hAnsi="Times New Roman" w:cs="Times New Roman"/>
          <w:szCs w:val="24"/>
        </w:rPr>
        <w:t xml:space="preserve"> of diarrhea</w:t>
      </w:r>
      <w:r w:rsidRPr="00440582">
        <w:rPr>
          <w:rFonts w:ascii="Times New Roman" w:eastAsia="Times New Roman" w:hAnsi="Times New Roman" w:cs="Times New Roman"/>
          <w:color w:val="000000"/>
          <w:szCs w:val="24"/>
        </w:rPr>
        <w:t xml:space="preserve"> is significantly higher among male child (9.5 percent), number of surviving children four and above (9.4 percent), with little education of mothers (9.5 percent), other backward classes (9.5 percent) and child belongs to low standard of living (9.2 percent) than their counterparts. The table represents that the marginal difference in </w:t>
      </w:r>
      <w:r w:rsidRPr="00440582">
        <w:rPr>
          <w:rFonts w:ascii="Times New Roman" w:hAnsi="Times New Roman" w:cs="Times New Roman"/>
          <w:szCs w:val="24"/>
        </w:rPr>
        <w:t>Diarrhea</w:t>
      </w:r>
      <w:r w:rsidRPr="00440582">
        <w:rPr>
          <w:rFonts w:ascii="Times New Roman" w:eastAsia="Times New Roman" w:hAnsi="Times New Roman" w:cs="Times New Roman"/>
          <w:color w:val="000000"/>
          <w:szCs w:val="24"/>
        </w:rPr>
        <w:t xml:space="preserve"> prevalence in rural and urban areas.  In urban areas the prevalence rate is 8.9 percent whereas in rural areas it is 9 percent.</w:t>
      </w:r>
      <w:r w:rsidR="00824017" w:rsidRPr="00824017">
        <w:rPr>
          <w:rFonts w:ascii="Times New Roman" w:eastAsia="Times New Roman" w:hAnsi="Times New Roman" w:cs="Times New Roman"/>
          <w:color w:val="000000"/>
          <w:szCs w:val="24"/>
        </w:rPr>
        <w:t xml:space="preserve"> </w:t>
      </w:r>
      <w:r w:rsidR="00824017" w:rsidRPr="00440582">
        <w:rPr>
          <w:rFonts w:ascii="Times New Roman" w:eastAsia="Times New Roman" w:hAnsi="Times New Roman" w:cs="Times New Roman"/>
          <w:color w:val="000000"/>
          <w:szCs w:val="24"/>
        </w:rPr>
        <w:t>The prevalence rate is higher among Muslims (10 percent) than Hindu (8.7 percent) and other religion (9.6 percent).</w:t>
      </w:r>
    </w:p>
    <w:p w:rsidR="003E0366" w:rsidRPr="001F1BA2" w:rsidRDefault="003E0366" w:rsidP="001F1BA2">
      <w:pPr>
        <w:jc w:val="center"/>
        <w:rPr>
          <w:rFonts w:ascii="Times New Roman" w:hAnsi="Times New Roman" w:cs="Times New Roman"/>
          <w:b/>
          <w:i/>
          <w:color w:val="0D0D0D"/>
          <w:sz w:val="24"/>
          <w:szCs w:val="24"/>
        </w:rPr>
      </w:pPr>
      <w:r w:rsidRPr="00440582">
        <w:rPr>
          <w:rFonts w:ascii="Times New Roman" w:hAnsi="Times New Roman" w:cs="Times New Roman"/>
          <w:b/>
          <w:sz w:val="20"/>
          <w:szCs w:val="24"/>
        </w:rPr>
        <w:t>Table-1: Variation in prevalence of Diarrhea by different background characteristics</w:t>
      </w:r>
    </w:p>
    <w:tbl>
      <w:tblPr>
        <w:tblW w:w="8475" w:type="dxa"/>
        <w:jc w:val="center"/>
        <w:tblLook w:val="04A0" w:firstRow="1" w:lastRow="0" w:firstColumn="1" w:lastColumn="0" w:noHBand="0" w:noVBand="1"/>
      </w:tblPr>
      <w:tblGrid>
        <w:gridCol w:w="3113"/>
        <w:gridCol w:w="2198"/>
        <w:gridCol w:w="2260"/>
        <w:gridCol w:w="904"/>
      </w:tblGrid>
      <w:tr w:rsidR="003E0366" w:rsidRPr="003B7AB5" w:rsidTr="00440582">
        <w:trPr>
          <w:trHeight w:val="263"/>
          <w:jc w:val="center"/>
        </w:trPr>
        <w:tc>
          <w:tcPr>
            <w:tcW w:w="3113" w:type="dxa"/>
            <w:tcBorders>
              <w:top w:val="single" w:sz="4" w:space="0" w:color="auto"/>
              <w:left w:val="single" w:sz="4" w:space="0" w:color="auto"/>
              <w:bottom w:val="single" w:sz="4" w:space="0" w:color="auto"/>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Risk factor</w:t>
            </w:r>
          </w:p>
        </w:tc>
        <w:tc>
          <w:tcPr>
            <w:tcW w:w="2198" w:type="dxa"/>
            <w:tcBorders>
              <w:top w:val="single" w:sz="4" w:space="0" w:color="auto"/>
              <w:left w:val="nil"/>
              <w:bottom w:val="single" w:sz="4" w:space="0" w:color="auto"/>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Total number of cases</w:t>
            </w:r>
          </w:p>
        </w:tc>
        <w:tc>
          <w:tcPr>
            <w:tcW w:w="2260" w:type="dxa"/>
            <w:tcBorders>
              <w:top w:val="single" w:sz="4" w:space="0" w:color="auto"/>
              <w:left w:val="nil"/>
              <w:bottom w:val="single" w:sz="4" w:space="0" w:color="auto"/>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Prevalence of Diarrhea</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w:t>
            </w:r>
          </w:p>
        </w:tc>
      </w:tr>
      <w:tr w:rsidR="003E0366" w:rsidRPr="003B7AB5" w:rsidTr="00440582">
        <w:trPr>
          <w:trHeight w:val="125"/>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Age of the child</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&lt; 1 year</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10401</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1498</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14.4</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1-5 year</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42445</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3257</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7.7</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Sex of child</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Male</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27617</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2630</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9.5</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lastRenderedPageBreak/>
              <w:t>Female</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25227</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2125</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8.4</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No of surviving children&lt;5</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17687</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1640</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9.3</w:t>
            </w:r>
          </w:p>
        </w:tc>
      </w:tr>
      <w:tr w:rsidR="003E0366" w:rsidRPr="003B7AB5" w:rsidTr="00440582">
        <w:trPr>
          <w:trHeight w:val="263"/>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21240</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1836</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8.6</w:t>
            </w:r>
          </w:p>
        </w:tc>
      </w:tr>
      <w:tr w:rsidR="003E0366" w:rsidRPr="003B7AB5" w:rsidTr="00440582">
        <w:trPr>
          <w:trHeight w:val="9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8073</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728</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 and above</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2785</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236</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9.4</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Place of residence</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440582"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U</w:t>
            </w:r>
            <w:r w:rsidR="003E0366" w:rsidRPr="003B7AB5">
              <w:rPr>
                <w:rFonts w:ascii="Times New Roman" w:eastAsia="Times New Roman" w:hAnsi="Times New Roman" w:cs="Times New Roman"/>
                <w:color w:val="000000"/>
                <w:sz w:val="18"/>
                <w:szCs w:val="18"/>
              </w:rPr>
              <w:t>rban</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13660</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1215</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8.9</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440582"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R</w:t>
            </w:r>
            <w:r w:rsidR="003E0366" w:rsidRPr="003B7AB5">
              <w:rPr>
                <w:rFonts w:ascii="Times New Roman" w:eastAsia="Times New Roman" w:hAnsi="Times New Roman" w:cs="Times New Roman"/>
                <w:color w:val="000000"/>
                <w:sz w:val="18"/>
                <w:szCs w:val="18"/>
              </w:rPr>
              <w:t>ural</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39186</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3540</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PSU Altitude in Meter</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&lt;1000</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47843</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4054</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8.5</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&gt;</w:t>
            </w:r>
            <w:r w:rsidR="00440582" w:rsidRPr="003B7AB5">
              <w:rPr>
                <w:rFonts w:ascii="Times New Roman" w:eastAsia="Times New Roman" w:hAnsi="Times New Roman" w:cs="Times New Roman"/>
                <w:color w:val="000000"/>
                <w:sz w:val="18"/>
                <w:szCs w:val="18"/>
              </w:rPr>
              <w:t>=</w:t>
            </w:r>
            <w:r w:rsidRPr="003B7AB5">
              <w:rPr>
                <w:rFonts w:ascii="Times New Roman" w:eastAsia="Times New Roman" w:hAnsi="Times New Roman" w:cs="Times New Roman"/>
                <w:color w:val="000000"/>
                <w:sz w:val="18"/>
                <w:szCs w:val="18"/>
              </w:rPr>
              <w:t>1000</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3712</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368</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10.4</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Mothers education</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No education</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25925</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2246</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8.7</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Primary</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7396</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706</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9.5</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Secondary and above</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19496</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1803</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9.2</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Religion</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Hindu</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41265</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3080</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8.7</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Muslim</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9081</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909</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10</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Others</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2452</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235</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9.6</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Type of house</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440582"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K</w:t>
            </w:r>
            <w:r w:rsidR="003E0366" w:rsidRPr="003B7AB5">
              <w:rPr>
                <w:rFonts w:ascii="Times New Roman" w:eastAsia="Times New Roman" w:hAnsi="Times New Roman" w:cs="Times New Roman"/>
                <w:color w:val="000000"/>
                <w:sz w:val="18"/>
                <w:szCs w:val="18"/>
              </w:rPr>
              <w:t>uccha</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7736</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709</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9.2</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440582"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Semi pucc</w:t>
            </w:r>
            <w:r w:rsidR="003E0366" w:rsidRPr="003B7AB5">
              <w:rPr>
                <w:rFonts w:ascii="Times New Roman" w:eastAsia="Times New Roman" w:hAnsi="Times New Roman" w:cs="Times New Roman"/>
                <w:color w:val="000000"/>
                <w:sz w:val="18"/>
                <w:szCs w:val="18"/>
              </w:rPr>
              <w:t>a</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22250</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1987</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8.9</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440582"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pucc</w:t>
            </w:r>
            <w:r w:rsidR="003E0366" w:rsidRPr="003B7AB5">
              <w:rPr>
                <w:rFonts w:ascii="Times New Roman" w:eastAsia="Times New Roman" w:hAnsi="Times New Roman" w:cs="Times New Roman"/>
                <w:color w:val="000000"/>
                <w:sz w:val="18"/>
                <w:szCs w:val="18"/>
              </w:rPr>
              <w:t>a</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18086</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1582</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8.7</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SLI</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low</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15593</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1429</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9.2</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Medium</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16557</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1470</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8.9</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high</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15271</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1332</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8.7</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Vaccination coverage</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No immunization</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4549</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401</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8.8</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Partial immunization</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32386</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2836</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8.8</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Full Immunization</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19503</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1518</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7.8</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Household density</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21375</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1080</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5.1</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440582"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3-4</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23966</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1334</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5.6</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5+</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11097</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644</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5.8</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Type of toilet facility</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No facility</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30688</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2813</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9.2</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Pit toilet</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2921</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279</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9.6</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Flush toilet</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14642</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1211</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8.3</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Ways of disposal of stool of child</w:t>
            </w:r>
          </w:p>
        </w:tc>
        <w:tc>
          <w:tcPr>
            <w:tcW w:w="2198"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2260" w:type="dxa"/>
            <w:tcBorders>
              <w:top w:val="nil"/>
              <w:left w:val="nil"/>
              <w:bottom w:val="nil"/>
              <w:right w:val="nil"/>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nil"/>
              <w:right w:val="single" w:sz="4" w:space="0" w:color="auto"/>
            </w:tcBorders>
            <w:shd w:val="clear" w:color="auto" w:fill="auto"/>
            <w:noWrap/>
            <w:vAlign w:val="bottom"/>
            <w:hideMark/>
          </w:tcPr>
          <w:p w:rsidR="003E0366" w:rsidRPr="003B7AB5" w:rsidRDefault="003E0366" w:rsidP="003E0366">
            <w:pPr>
              <w:spacing w:after="0" w:line="240" w:lineRule="auto"/>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 </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Always use toilet</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5164</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367</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7.1</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Risen in toilet</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4437</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395</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8.9</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Risen into drain/ditch</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4392</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472</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10.9</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Throw into garbage</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15627</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1564</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10</w:t>
            </w:r>
          </w:p>
        </w:tc>
      </w:tr>
      <w:tr w:rsidR="003E0366" w:rsidRPr="003B7AB5" w:rsidTr="00440582">
        <w:trPr>
          <w:trHeight w:val="80"/>
          <w:jc w:val="center"/>
        </w:trPr>
        <w:tc>
          <w:tcPr>
            <w:tcW w:w="3113" w:type="dxa"/>
            <w:tcBorders>
              <w:top w:val="nil"/>
              <w:left w:val="single" w:sz="4" w:space="0" w:color="auto"/>
              <w:bottom w:val="nil"/>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Not disposed</w:t>
            </w:r>
          </w:p>
        </w:tc>
        <w:tc>
          <w:tcPr>
            <w:tcW w:w="2198"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22840</w:t>
            </w:r>
          </w:p>
        </w:tc>
        <w:tc>
          <w:tcPr>
            <w:tcW w:w="2260" w:type="dxa"/>
            <w:tcBorders>
              <w:top w:val="nil"/>
              <w:left w:val="nil"/>
              <w:bottom w:val="nil"/>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1931</w:t>
            </w:r>
          </w:p>
        </w:tc>
        <w:tc>
          <w:tcPr>
            <w:tcW w:w="904" w:type="dxa"/>
            <w:tcBorders>
              <w:top w:val="nil"/>
              <w:left w:val="nil"/>
              <w:bottom w:val="nil"/>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color w:val="000000"/>
                <w:sz w:val="18"/>
                <w:szCs w:val="18"/>
              </w:rPr>
            </w:pPr>
            <w:r w:rsidRPr="003B7AB5">
              <w:rPr>
                <w:rFonts w:ascii="Times New Roman" w:eastAsia="Times New Roman" w:hAnsi="Times New Roman" w:cs="Times New Roman"/>
                <w:color w:val="000000"/>
                <w:sz w:val="18"/>
                <w:szCs w:val="18"/>
              </w:rPr>
              <w:t>8.9</w:t>
            </w:r>
          </w:p>
        </w:tc>
      </w:tr>
      <w:tr w:rsidR="003E0366" w:rsidRPr="003B7AB5" w:rsidTr="00440582">
        <w:trPr>
          <w:trHeight w:val="80"/>
          <w:jc w:val="center"/>
        </w:trPr>
        <w:tc>
          <w:tcPr>
            <w:tcW w:w="3113" w:type="dxa"/>
            <w:tcBorders>
              <w:top w:val="nil"/>
              <w:left w:val="single" w:sz="4" w:space="0" w:color="auto"/>
              <w:bottom w:val="single" w:sz="4" w:space="0" w:color="auto"/>
              <w:right w:val="nil"/>
            </w:tcBorders>
            <w:shd w:val="clear" w:color="auto" w:fill="auto"/>
            <w:noWrap/>
            <w:vAlign w:val="center"/>
            <w:hideMark/>
          </w:tcPr>
          <w:p w:rsidR="003E0366" w:rsidRPr="003B7AB5" w:rsidRDefault="003E0366" w:rsidP="003E0366">
            <w:pPr>
              <w:spacing w:after="0" w:line="240" w:lineRule="auto"/>
              <w:jc w:val="both"/>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Total</w:t>
            </w:r>
          </w:p>
        </w:tc>
        <w:tc>
          <w:tcPr>
            <w:tcW w:w="2198" w:type="dxa"/>
            <w:tcBorders>
              <w:top w:val="nil"/>
              <w:left w:val="nil"/>
              <w:bottom w:val="single" w:sz="4" w:space="0" w:color="auto"/>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52845</w:t>
            </w:r>
          </w:p>
        </w:tc>
        <w:tc>
          <w:tcPr>
            <w:tcW w:w="2260" w:type="dxa"/>
            <w:tcBorders>
              <w:top w:val="nil"/>
              <w:left w:val="nil"/>
              <w:bottom w:val="single" w:sz="4" w:space="0" w:color="auto"/>
              <w:right w:val="nil"/>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4755</w:t>
            </w:r>
          </w:p>
        </w:tc>
        <w:tc>
          <w:tcPr>
            <w:tcW w:w="904" w:type="dxa"/>
            <w:tcBorders>
              <w:top w:val="nil"/>
              <w:left w:val="nil"/>
              <w:bottom w:val="single" w:sz="4" w:space="0" w:color="auto"/>
              <w:right w:val="single" w:sz="4" w:space="0" w:color="auto"/>
            </w:tcBorders>
            <w:shd w:val="clear" w:color="auto" w:fill="auto"/>
            <w:noWrap/>
            <w:vAlign w:val="center"/>
            <w:hideMark/>
          </w:tcPr>
          <w:p w:rsidR="003E0366" w:rsidRPr="003B7AB5" w:rsidRDefault="003E0366" w:rsidP="003E0366">
            <w:pPr>
              <w:spacing w:after="0" w:line="240" w:lineRule="auto"/>
              <w:jc w:val="center"/>
              <w:rPr>
                <w:rFonts w:ascii="Times New Roman" w:eastAsia="Times New Roman" w:hAnsi="Times New Roman" w:cs="Times New Roman"/>
                <w:b/>
                <w:bCs/>
                <w:color w:val="000000"/>
                <w:sz w:val="18"/>
                <w:szCs w:val="18"/>
              </w:rPr>
            </w:pPr>
            <w:r w:rsidRPr="003B7AB5">
              <w:rPr>
                <w:rFonts w:ascii="Times New Roman" w:eastAsia="Times New Roman" w:hAnsi="Times New Roman" w:cs="Times New Roman"/>
                <w:b/>
                <w:bCs/>
                <w:color w:val="000000"/>
                <w:sz w:val="18"/>
                <w:szCs w:val="18"/>
              </w:rPr>
              <w:t>9</w:t>
            </w:r>
          </w:p>
        </w:tc>
      </w:tr>
    </w:tbl>
    <w:p w:rsidR="00471378" w:rsidRDefault="00471378" w:rsidP="00AE119A">
      <w:pPr>
        <w:jc w:val="both"/>
        <w:rPr>
          <w:rFonts w:ascii="Times New Roman" w:hAnsi="Times New Roman" w:cs="Times New Roman"/>
          <w:color w:val="0D0D0D"/>
          <w:sz w:val="24"/>
          <w:szCs w:val="24"/>
        </w:rPr>
      </w:pPr>
    </w:p>
    <w:p w:rsidR="00D8388D" w:rsidRPr="00440582" w:rsidRDefault="00D8388D" w:rsidP="00AE119A">
      <w:pPr>
        <w:jc w:val="both"/>
        <w:rPr>
          <w:rFonts w:ascii="Times New Roman" w:hAnsi="Times New Roman" w:cs="Times New Roman"/>
          <w:szCs w:val="24"/>
        </w:rPr>
      </w:pPr>
      <w:r w:rsidRPr="00440582">
        <w:rPr>
          <w:rFonts w:ascii="Times New Roman" w:eastAsia="Times New Roman" w:hAnsi="Times New Roman" w:cs="Times New Roman"/>
          <w:color w:val="000000"/>
          <w:szCs w:val="24"/>
        </w:rPr>
        <w:t xml:space="preserve">The prevalence of </w:t>
      </w:r>
      <w:r w:rsidRPr="00440582">
        <w:rPr>
          <w:rFonts w:ascii="Times New Roman" w:hAnsi="Times New Roman" w:cs="Times New Roman"/>
          <w:szCs w:val="24"/>
        </w:rPr>
        <w:t>Diarrhea</w:t>
      </w:r>
      <w:r w:rsidRPr="00440582">
        <w:rPr>
          <w:rFonts w:ascii="Times New Roman" w:eastAsia="Times New Roman" w:hAnsi="Times New Roman" w:cs="Times New Roman"/>
          <w:color w:val="000000"/>
          <w:szCs w:val="24"/>
        </w:rPr>
        <w:t xml:space="preserve"> is varies by immunization coverage. As mentioned above d</w:t>
      </w:r>
      <w:r w:rsidRPr="00440582">
        <w:rPr>
          <w:rFonts w:ascii="Times New Roman" w:hAnsi="Times New Roman" w:cs="Times New Roman"/>
          <w:szCs w:val="24"/>
        </w:rPr>
        <w:t>iarrhea</w:t>
      </w:r>
      <w:r w:rsidRPr="00440582">
        <w:rPr>
          <w:rFonts w:ascii="Times New Roman" w:eastAsia="Times New Roman" w:hAnsi="Times New Roman" w:cs="Times New Roman"/>
          <w:color w:val="000000"/>
          <w:szCs w:val="24"/>
        </w:rPr>
        <w:t xml:space="preserve"> is a frequent complication of other infectious illnesses so the children who are fully immunized (7.8</w:t>
      </w:r>
      <w:r w:rsidR="00281A71" w:rsidRPr="00440582">
        <w:rPr>
          <w:rFonts w:ascii="Times New Roman" w:eastAsia="Times New Roman" w:hAnsi="Times New Roman" w:cs="Times New Roman"/>
          <w:color w:val="000000"/>
          <w:szCs w:val="24"/>
        </w:rPr>
        <w:t xml:space="preserve"> </w:t>
      </w:r>
      <w:r w:rsidRPr="00440582">
        <w:rPr>
          <w:rFonts w:ascii="Times New Roman" w:eastAsia="Times New Roman" w:hAnsi="Times New Roman" w:cs="Times New Roman"/>
          <w:color w:val="000000"/>
          <w:szCs w:val="24"/>
        </w:rPr>
        <w:t xml:space="preserve">percent) are less affected by diarrhea than those children who were are not immunized (8.8 percent). To measure </w:t>
      </w:r>
      <w:r w:rsidRPr="00440582">
        <w:rPr>
          <w:rFonts w:ascii="Times New Roman" w:hAnsi="Times New Roman" w:cs="Times New Roman"/>
          <w:szCs w:val="24"/>
        </w:rPr>
        <w:t>variation in</w:t>
      </w:r>
      <w:r w:rsidRPr="00440582">
        <w:rPr>
          <w:szCs w:val="24"/>
        </w:rPr>
        <w:t xml:space="preserve"> </w:t>
      </w:r>
      <w:r w:rsidRPr="00440582">
        <w:rPr>
          <w:rFonts w:ascii="Times New Roman" w:hAnsi="Times New Roman" w:cs="Times New Roman"/>
          <w:szCs w:val="24"/>
        </w:rPr>
        <w:t>prevalence of Diarrhea altitude shows a vital effect.</w:t>
      </w:r>
      <w:r w:rsidRPr="00440582">
        <w:rPr>
          <w:rFonts w:ascii="Times New Roman" w:eastAsia="Times New Roman" w:hAnsi="Times New Roman" w:cs="Times New Roman"/>
          <w:color w:val="000000"/>
          <w:szCs w:val="24"/>
        </w:rPr>
        <w:t xml:space="preserve"> With increasing altitudes </w:t>
      </w:r>
      <w:r w:rsidRPr="00440582">
        <w:rPr>
          <w:rFonts w:ascii="Times New Roman" w:hAnsi="Times New Roman" w:cs="Times New Roman"/>
          <w:szCs w:val="24"/>
        </w:rPr>
        <w:t xml:space="preserve">the </w:t>
      </w:r>
      <w:r w:rsidRPr="00440582">
        <w:rPr>
          <w:rFonts w:ascii="Times New Roman" w:eastAsia="Times New Roman" w:hAnsi="Times New Roman" w:cs="Times New Roman"/>
          <w:color w:val="000000"/>
          <w:szCs w:val="24"/>
        </w:rPr>
        <w:t xml:space="preserve">prevalence of </w:t>
      </w:r>
      <w:r w:rsidRPr="00440582">
        <w:rPr>
          <w:rFonts w:ascii="Times New Roman" w:hAnsi="Times New Roman" w:cs="Times New Roman"/>
          <w:szCs w:val="24"/>
        </w:rPr>
        <w:t>Diarrhea</w:t>
      </w:r>
      <w:r w:rsidRPr="00440582">
        <w:rPr>
          <w:rFonts w:ascii="Times New Roman" w:eastAsia="Times New Roman" w:hAnsi="Times New Roman" w:cs="Times New Roman"/>
          <w:color w:val="000000"/>
          <w:szCs w:val="24"/>
        </w:rPr>
        <w:t xml:space="preserve"> is increasing from 8.5 percent in less than 1000 meter to 10.4 percent above 1000 m. Thus the results of the analysis clearly depict that prevalence of diarrhea increases with increase in altitude. Household density depicts the variation, if the household density is 5 and above the</w:t>
      </w:r>
      <w:r w:rsidRPr="00440582">
        <w:rPr>
          <w:rFonts w:ascii="Times New Roman" w:hAnsi="Times New Roman" w:cs="Times New Roman"/>
          <w:szCs w:val="24"/>
        </w:rPr>
        <w:t xml:space="preserve"> prevalence of Diarrhea is higher (5.8 percent). </w:t>
      </w:r>
      <w:r w:rsidRPr="00440582">
        <w:rPr>
          <w:rFonts w:ascii="Times New Roman" w:eastAsia="Times New Roman" w:hAnsi="Times New Roman" w:cs="Times New Roman"/>
          <w:color w:val="000000"/>
          <w:szCs w:val="24"/>
        </w:rPr>
        <w:t xml:space="preserve"> Those household uses modern flush toilet, the prevalence rate is much lower than those who have no toilet facility. Ways of disposal of stool of child has an effect on </w:t>
      </w:r>
      <w:r w:rsidRPr="00440582">
        <w:rPr>
          <w:rFonts w:ascii="Times New Roman" w:hAnsi="Times New Roman" w:cs="Times New Roman"/>
          <w:szCs w:val="24"/>
        </w:rPr>
        <w:t>Diarrhea</w:t>
      </w:r>
      <w:r w:rsidRPr="00440582">
        <w:rPr>
          <w:rFonts w:ascii="Times New Roman" w:eastAsia="Times New Roman" w:hAnsi="Times New Roman" w:cs="Times New Roman"/>
          <w:color w:val="000000"/>
          <w:szCs w:val="24"/>
        </w:rPr>
        <w:t xml:space="preserve"> </w:t>
      </w:r>
      <w:r w:rsidRPr="00440582">
        <w:rPr>
          <w:rFonts w:ascii="Times New Roman" w:eastAsia="Times New Roman" w:hAnsi="Times New Roman" w:cs="Times New Roman"/>
          <w:color w:val="000000"/>
          <w:szCs w:val="24"/>
        </w:rPr>
        <w:lastRenderedPageBreak/>
        <w:t xml:space="preserve">prevalence. Those who use always toilet the </w:t>
      </w:r>
      <w:r w:rsidRPr="00440582">
        <w:rPr>
          <w:rFonts w:ascii="Times New Roman" w:hAnsi="Times New Roman" w:cs="Times New Roman"/>
          <w:szCs w:val="24"/>
        </w:rPr>
        <w:t xml:space="preserve">prevalence of Diarrhea is lower than others those who are not using toilet for </w:t>
      </w:r>
      <w:r w:rsidRPr="00440582">
        <w:rPr>
          <w:rFonts w:ascii="Times New Roman" w:eastAsia="Times New Roman" w:hAnsi="Times New Roman" w:cs="Times New Roman"/>
          <w:color w:val="000000"/>
          <w:szCs w:val="24"/>
        </w:rPr>
        <w:t>disposal of stool of child.</w:t>
      </w:r>
    </w:p>
    <w:p w:rsidR="003C2D76" w:rsidRPr="00440582" w:rsidRDefault="006F1F7E" w:rsidP="004B2CB6">
      <w:pPr>
        <w:rPr>
          <w:rFonts w:ascii="Times New Roman" w:hAnsi="Times New Roman" w:cs="Times New Roman"/>
          <w:b/>
          <w:i/>
          <w:sz w:val="24"/>
          <w:szCs w:val="26"/>
        </w:rPr>
      </w:pPr>
      <w:r w:rsidRPr="00440582">
        <w:rPr>
          <w:rFonts w:ascii="Times New Roman" w:hAnsi="Times New Roman" w:cs="Times New Roman"/>
          <w:b/>
          <w:i/>
          <w:sz w:val="24"/>
          <w:szCs w:val="26"/>
        </w:rPr>
        <w:t xml:space="preserve">Feeding Practices </w:t>
      </w:r>
      <w:r w:rsidR="00BF0C67" w:rsidRPr="00440582">
        <w:rPr>
          <w:rFonts w:ascii="Times New Roman" w:hAnsi="Times New Roman" w:cs="Times New Roman"/>
          <w:b/>
          <w:i/>
          <w:sz w:val="24"/>
          <w:szCs w:val="26"/>
        </w:rPr>
        <w:t>during</w:t>
      </w:r>
      <w:r w:rsidRPr="00440582">
        <w:rPr>
          <w:rFonts w:ascii="Times New Roman" w:hAnsi="Times New Roman" w:cs="Times New Roman"/>
          <w:b/>
          <w:i/>
          <w:sz w:val="24"/>
          <w:szCs w:val="26"/>
        </w:rPr>
        <w:t xml:space="preserve"> Diarrhea</w:t>
      </w:r>
    </w:p>
    <w:p w:rsidR="00867193" w:rsidRDefault="003C2D76" w:rsidP="004B2CB6">
      <w:pPr>
        <w:jc w:val="both"/>
        <w:rPr>
          <w:rFonts w:ascii="Times New Roman" w:hAnsi="Times New Roman" w:cs="Times New Roman"/>
          <w:szCs w:val="24"/>
        </w:rPr>
      </w:pPr>
      <w:r w:rsidRPr="00440582">
        <w:rPr>
          <w:rFonts w:ascii="Times New Roman" w:hAnsi="Times New Roman" w:cs="Times New Roman"/>
          <w:szCs w:val="24"/>
        </w:rPr>
        <w:t xml:space="preserve">The diarrheal disease control program was started in 1978 with objective of reducing mortality and morbidity due to diarrheal disease. Since 1985-86, with the inception of National Oral Rehydration Therapy Program, the focus of activities have been strengthening case management of diarrhea for children under the age of five years and improving the maternal knowledge related to use of home available fluids, use of ORS and continued feeding. From 1992-93, the program has been a part of child survival and safe motherhood program and all activities are integrated with those of CSSM program. </w:t>
      </w:r>
      <w:r w:rsidR="00867193" w:rsidRPr="00440582">
        <w:rPr>
          <w:rFonts w:ascii="Times New Roman" w:hAnsi="Times New Roman" w:cs="Times New Roman"/>
          <w:szCs w:val="24"/>
        </w:rPr>
        <w:t>There have been constant efforts over the years to enhance maternal knowledge related to use of home available fluids, use of ORS and continued feeding in case of diarrhea and the same has also been integrated with the CSSM program. It is against this backdrop, this</w:t>
      </w:r>
      <w:r w:rsidR="004C6840" w:rsidRPr="00440582">
        <w:rPr>
          <w:rFonts w:ascii="Times New Roman" w:hAnsi="Times New Roman" w:cs="Times New Roman"/>
          <w:szCs w:val="24"/>
        </w:rPr>
        <w:t xml:space="preserve"> section</w:t>
      </w:r>
      <w:r w:rsidR="00867193" w:rsidRPr="00440582">
        <w:rPr>
          <w:rFonts w:ascii="Times New Roman" w:hAnsi="Times New Roman" w:cs="Times New Roman"/>
          <w:szCs w:val="24"/>
        </w:rPr>
        <w:t xml:space="preserve"> aims to study child feeding practices and treatment seeking behavior in case of diarrhea</w:t>
      </w:r>
      <w:r w:rsidR="004C6840" w:rsidRPr="00440582">
        <w:rPr>
          <w:rFonts w:ascii="Times New Roman" w:hAnsi="Times New Roman" w:cs="Times New Roman"/>
          <w:szCs w:val="24"/>
        </w:rPr>
        <w:t>.</w:t>
      </w:r>
      <w:r w:rsidR="00CB22DD">
        <w:rPr>
          <w:rFonts w:ascii="Times New Roman" w:hAnsi="Times New Roman" w:cs="Times New Roman"/>
          <w:szCs w:val="24"/>
        </w:rPr>
        <w:t xml:space="preserve"> </w:t>
      </w:r>
    </w:p>
    <w:p w:rsidR="003B67DC" w:rsidRPr="00C05322" w:rsidRDefault="00CB22DD" w:rsidP="003B67DC">
      <w:pPr>
        <w:jc w:val="both"/>
        <w:rPr>
          <w:rFonts w:ascii="Times New Roman" w:hAnsi="Times New Roman" w:cs="Times New Roman"/>
          <w:b/>
        </w:rPr>
      </w:pPr>
      <w:r w:rsidRPr="00C05322">
        <w:rPr>
          <w:rFonts w:ascii="Times New Roman" w:hAnsi="Times New Roman" w:cs="Times New Roman"/>
        </w:rPr>
        <w:t>Dehydration due to diarrhea is a major cause of morbidity and mortality among Indian children. If dehydration is prevented, most deaths can be averted. The diarrheal disease control program in the country has promoted the use and awareness of Oral Rehydration Therapy (ORT) during dehydration, yet the prompt use of Oral Rehydration Salt (ORS) which is an effective and quick remedy for diarrhea is still lacking</w:t>
      </w:r>
      <w:r w:rsidRPr="00C05322">
        <w:rPr>
          <w:rFonts w:ascii="Times New Roman" w:hAnsi="Times New Roman" w:cs="Times New Roman"/>
          <w:b/>
        </w:rPr>
        <w:t xml:space="preserve"> Table-2</w:t>
      </w:r>
      <w:r w:rsidRPr="00C05322">
        <w:rPr>
          <w:rFonts w:ascii="Times New Roman" w:hAnsi="Times New Roman" w:cs="Times New Roman"/>
        </w:rPr>
        <w:t xml:space="preserve"> shows Percentage of children less than five years of age who received ORS during diarrheal episode according to selected background characteristic. Percent of children who received ORS during diarrheal episode reveals that t</w:t>
      </w:r>
      <w:r w:rsidRPr="00C05322">
        <w:rPr>
          <w:rFonts w:ascii="Times New Roman" w:eastAsia="Times New Roman" w:hAnsi="Times New Roman" w:cs="Times New Roman"/>
          <w:bCs/>
          <w:color w:val="000000"/>
        </w:rPr>
        <w:t>he overall prevalence of ORS among children suffering with diarrhea in the last two weeks prior to the survey is 26 percent, though it has not been uniform across</w:t>
      </w:r>
      <w:r>
        <w:rPr>
          <w:rFonts w:ascii="Times New Roman" w:eastAsia="Times New Roman" w:hAnsi="Times New Roman" w:cs="Times New Roman"/>
          <w:bCs/>
          <w:color w:val="000000"/>
        </w:rPr>
        <w:t xml:space="preserve"> </w:t>
      </w:r>
      <w:r w:rsidRPr="00C05322">
        <w:rPr>
          <w:rFonts w:ascii="Times New Roman" w:eastAsia="Times New Roman" w:hAnsi="Times New Roman" w:cs="Times New Roman"/>
          <w:bCs/>
          <w:color w:val="000000"/>
        </w:rPr>
        <w:t xml:space="preserve">different socio-economic characteristics. There is a </w:t>
      </w:r>
      <w:r w:rsidRPr="00C05322">
        <w:rPr>
          <w:rFonts w:ascii="Times New Roman" w:hAnsi="Times New Roman" w:cs="Times New Roman"/>
        </w:rPr>
        <w:t>positive association between mother’s education and administration of ORS among children below age five.  However, there are no sex differentials in administering ORS in case of children suffering with diarrhea.</w:t>
      </w:r>
      <w:r w:rsidRPr="00C05322">
        <w:rPr>
          <w:rFonts w:ascii="Times New Roman" w:eastAsia="Times New Roman" w:hAnsi="Times New Roman" w:cs="Times New Roman"/>
          <w:color w:val="000000"/>
        </w:rPr>
        <w:t xml:space="preserve">  There has been drastically low use of ORS among children below age one year (19 percent) as against those suffering with diarrhea among age1-5 years (30 percent).</w:t>
      </w:r>
      <w:r w:rsidRPr="00C05322">
        <w:rPr>
          <w:rFonts w:ascii="Times New Roman" w:eastAsia="Times New Roman" w:hAnsi="Times New Roman" w:cs="Times New Roman"/>
          <w:bCs/>
          <w:color w:val="000000"/>
        </w:rPr>
        <w:t xml:space="preserve"> A relative larger proportion of children from high standard of living are given ORS (36 percent) than among those coming from low and medium standard of living. On the other hand, first birth order children are more likely to receive more ORS (30 percent) than those having birth order 2-3 or four and above.</w:t>
      </w:r>
      <w:r w:rsidRPr="00C05322">
        <w:rPr>
          <w:rFonts w:ascii="Times New Roman" w:hAnsi="Times New Roman" w:cs="Times New Roman"/>
          <w:b/>
        </w:rPr>
        <w:t xml:space="preserve"> </w:t>
      </w:r>
      <w:r w:rsidRPr="00C05322">
        <w:rPr>
          <w:rFonts w:ascii="Times New Roman" w:hAnsi="Times New Roman" w:cs="Times New Roman"/>
        </w:rPr>
        <w:t>While analyzing the</w:t>
      </w:r>
      <w:r w:rsidRPr="00C05322">
        <w:rPr>
          <w:rFonts w:ascii="Times New Roman" w:hAnsi="Times New Roman" w:cs="Times New Roman"/>
          <w:b/>
        </w:rPr>
        <w:t xml:space="preserve"> </w:t>
      </w:r>
      <w:r w:rsidRPr="00C05322">
        <w:rPr>
          <w:rFonts w:ascii="Times New Roman" w:eastAsia="Times New Roman" w:hAnsi="Times New Roman" w:cs="Times New Roman"/>
        </w:rPr>
        <w:t xml:space="preserve">by amount of fluid given according to selected background characteristic. In the time of diarrhea more fluids are given to the children in the age group 1-5 years (12.2 percent). Earlier table shows that male children are suffered more from diarrhea, so they are given more fluid during diarrhea (10.7 percent) than the female child (9.8 percent). More fluids are given in the household which have 1 or 2 surviving children (11 percent and 10.7 percent respectively). But it is decreasing with increasing number of children. If mother’s education is secondary and above they are given more fluids during diarrhea (12 percent) rather than those who have no educational exposure (8.5 percent). Four percent rural children received nothing fluids during diarrheal episode. On the other side urban children are received more fluids (11.3 percent) than rural children. Muslim children are received more fluids (12.9 percent) than Hindu and Other castes (9.7 percent and 9.8 percent respectively).  Four percent and 4.1 percent children received nothing fluids whereas only 2.1 percent Muslims are not received anything at the time of diarrhea. Among other castes group (38.2 percent), if mothers are not working (10.7 percent), those who have mass media exposure (11 percent), belonging from high standard of living (11.8 percent)  are given more fluids than those belongs to other backward class, working </w:t>
      </w:r>
      <w:r w:rsidRPr="00C05322">
        <w:rPr>
          <w:rFonts w:ascii="Times New Roman" w:eastAsia="Times New Roman" w:hAnsi="Times New Roman" w:cs="Times New Roman"/>
        </w:rPr>
        <w:lastRenderedPageBreak/>
        <w:t>mother, no  mass media exposure and from low standard of living. In case of first birth order only</w:t>
      </w:r>
      <w:r w:rsidR="003B67DC" w:rsidRPr="00C05322">
        <w:rPr>
          <w:rFonts w:ascii="Times New Roman" w:eastAsia="Times New Roman" w:hAnsi="Times New Roman" w:cs="Times New Roman"/>
        </w:rPr>
        <w:t>2.3 percent are given nothing but in 2-3 birth order it is more than four percent.</w:t>
      </w:r>
    </w:p>
    <w:p w:rsidR="003C2D76" w:rsidRPr="00440582" w:rsidRDefault="00096BBC" w:rsidP="00CB22DD">
      <w:pPr>
        <w:rPr>
          <w:rFonts w:ascii="Times New Roman" w:hAnsi="Times New Roman" w:cs="Times New Roman"/>
          <w:szCs w:val="24"/>
        </w:rPr>
      </w:pPr>
      <w:r w:rsidRPr="00440582">
        <w:rPr>
          <w:rFonts w:ascii="Times New Roman" w:hAnsi="Times New Roman" w:cs="Times New Roman"/>
          <w:b/>
          <w:szCs w:val="24"/>
        </w:rPr>
        <w:t>Table-</w:t>
      </w:r>
      <w:r w:rsidR="00AE119A" w:rsidRPr="00440582">
        <w:rPr>
          <w:rFonts w:ascii="Times New Roman" w:hAnsi="Times New Roman" w:cs="Times New Roman"/>
          <w:b/>
          <w:szCs w:val="24"/>
        </w:rPr>
        <w:t>2</w:t>
      </w:r>
      <w:r w:rsidR="003C2D76" w:rsidRPr="00440582">
        <w:rPr>
          <w:rFonts w:ascii="Times New Roman" w:hAnsi="Times New Roman" w:cs="Times New Roman"/>
          <w:b/>
          <w:szCs w:val="24"/>
        </w:rPr>
        <w:t xml:space="preserve">: </w:t>
      </w:r>
      <w:r w:rsidR="003C2D76" w:rsidRPr="00440582">
        <w:rPr>
          <w:rFonts w:ascii="Times New Roman" w:hAnsi="Times New Roman" w:cs="Times New Roman"/>
          <w:szCs w:val="24"/>
        </w:rPr>
        <w:t xml:space="preserve">Percentage of children under five years of age who received ORS </w:t>
      </w:r>
      <w:r w:rsidR="005B1DE5" w:rsidRPr="00440582">
        <w:rPr>
          <w:rFonts w:ascii="Times New Roman" w:hAnsi="Times New Roman" w:cs="Times New Roman"/>
          <w:szCs w:val="24"/>
        </w:rPr>
        <w:t xml:space="preserve">and other liquid </w:t>
      </w:r>
      <w:r w:rsidR="003C2D76" w:rsidRPr="00440582">
        <w:rPr>
          <w:rFonts w:ascii="Times New Roman" w:hAnsi="Times New Roman" w:cs="Times New Roman"/>
          <w:szCs w:val="24"/>
        </w:rPr>
        <w:t>during diarrheal episode according to selected background characteristic.</w:t>
      </w:r>
    </w:p>
    <w:tbl>
      <w:tblPr>
        <w:tblW w:w="7117" w:type="dxa"/>
        <w:jc w:val="center"/>
        <w:tblLook w:val="04A0" w:firstRow="1" w:lastRow="0" w:firstColumn="1" w:lastColumn="0" w:noHBand="0" w:noVBand="1"/>
      </w:tblPr>
      <w:tblGrid>
        <w:gridCol w:w="2209"/>
        <w:gridCol w:w="978"/>
        <w:gridCol w:w="755"/>
        <w:gridCol w:w="755"/>
        <w:gridCol w:w="680"/>
        <w:gridCol w:w="1003"/>
        <w:gridCol w:w="737"/>
      </w:tblGrid>
      <w:tr w:rsidR="005B1DE5" w:rsidRPr="00FF2C1C" w:rsidTr="00FF2C1C">
        <w:trPr>
          <w:trHeight w:val="254"/>
          <w:jc w:val="center"/>
        </w:trPr>
        <w:tc>
          <w:tcPr>
            <w:tcW w:w="2209" w:type="dxa"/>
            <w:tcBorders>
              <w:top w:val="single" w:sz="4" w:space="0" w:color="auto"/>
              <w:left w:val="single" w:sz="4" w:space="0" w:color="auto"/>
              <w:bottom w:val="nil"/>
              <w:right w:val="nil"/>
            </w:tcBorders>
            <w:shd w:val="clear" w:color="auto" w:fill="auto"/>
            <w:noWrap/>
            <w:vAlign w:val="bottom"/>
            <w:hideMark/>
          </w:tcPr>
          <w:p w:rsidR="005B1DE5" w:rsidRPr="00FF2C1C" w:rsidRDefault="005B1DE5" w:rsidP="005B1DE5">
            <w:pPr>
              <w:spacing w:after="0" w:line="240" w:lineRule="auto"/>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c>
          <w:tcPr>
            <w:tcW w:w="978" w:type="dxa"/>
            <w:vMerge w:val="restart"/>
            <w:tcBorders>
              <w:top w:val="single" w:sz="4" w:space="0" w:color="auto"/>
              <w:left w:val="nil"/>
              <w:bottom w:val="single" w:sz="4" w:space="0" w:color="000000"/>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b/>
                <w:color w:val="000000"/>
                <w:sz w:val="18"/>
                <w:szCs w:val="18"/>
              </w:rPr>
            </w:pPr>
            <w:r w:rsidRPr="00FF2C1C">
              <w:rPr>
                <w:rFonts w:ascii="Times New Roman" w:eastAsia="Times New Roman" w:hAnsi="Times New Roman" w:cs="Times New Roman"/>
                <w:b/>
                <w:color w:val="000000"/>
                <w:sz w:val="18"/>
                <w:szCs w:val="18"/>
              </w:rPr>
              <w:t>ORS</w:t>
            </w:r>
            <w:r w:rsidR="00FF2C1C">
              <w:rPr>
                <w:rFonts w:ascii="Times New Roman" w:eastAsia="Times New Roman" w:hAnsi="Times New Roman" w:cs="Times New Roman"/>
                <w:b/>
                <w:color w:val="000000"/>
                <w:sz w:val="18"/>
                <w:szCs w:val="18"/>
              </w:rPr>
              <w:t xml:space="preserve"> </w:t>
            </w:r>
            <w:r w:rsidRPr="00FF2C1C">
              <w:rPr>
                <w:rFonts w:ascii="Times New Roman" w:eastAsia="Times New Roman" w:hAnsi="Times New Roman" w:cs="Times New Roman"/>
                <w:b/>
                <w:color w:val="000000"/>
                <w:sz w:val="18"/>
                <w:szCs w:val="18"/>
              </w:rPr>
              <w:t>(%)</w:t>
            </w:r>
          </w:p>
        </w:tc>
        <w:tc>
          <w:tcPr>
            <w:tcW w:w="3193" w:type="dxa"/>
            <w:gridSpan w:val="4"/>
            <w:tcBorders>
              <w:top w:val="single" w:sz="4" w:space="0" w:color="auto"/>
              <w:left w:val="nil"/>
              <w:bottom w:val="nil"/>
              <w:right w:val="nil"/>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b/>
                <w:color w:val="000000"/>
                <w:sz w:val="18"/>
                <w:szCs w:val="18"/>
              </w:rPr>
            </w:pPr>
            <w:r w:rsidRPr="00FF2C1C">
              <w:rPr>
                <w:rFonts w:ascii="Times New Roman" w:eastAsia="Times New Roman" w:hAnsi="Times New Roman" w:cs="Times New Roman"/>
                <w:b/>
                <w:color w:val="000000"/>
                <w:sz w:val="18"/>
                <w:szCs w:val="18"/>
              </w:rPr>
              <w:t>Other liquid</w:t>
            </w:r>
            <w:r w:rsidR="00D04958" w:rsidRPr="00FF2C1C">
              <w:rPr>
                <w:rFonts w:ascii="Times New Roman" w:eastAsia="Times New Roman" w:hAnsi="Times New Roman" w:cs="Times New Roman"/>
                <w:b/>
                <w:color w:val="000000"/>
                <w:sz w:val="18"/>
                <w:szCs w:val="18"/>
              </w:rPr>
              <w:t xml:space="preserve"> </w:t>
            </w:r>
            <w:r w:rsidRPr="00FF2C1C">
              <w:rPr>
                <w:rFonts w:ascii="Times New Roman" w:eastAsia="Times New Roman" w:hAnsi="Times New Roman" w:cs="Times New Roman"/>
                <w:b/>
                <w:color w:val="000000"/>
                <w:sz w:val="18"/>
                <w:szCs w:val="18"/>
              </w:rPr>
              <w:t>(%)</w:t>
            </w:r>
          </w:p>
        </w:tc>
        <w:tc>
          <w:tcPr>
            <w:tcW w:w="737" w:type="dxa"/>
            <w:tcBorders>
              <w:top w:val="single" w:sz="4" w:space="0" w:color="auto"/>
              <w:left w:val="nil"/>
              <w:bottom w:val="nil"/>
              <w:right w:val="single" w:sz="4" w:space="0" w:color="auto"/>
            </w:tcBorders>
            <w:shd w:val="clear" w:color="auto" w:fill="auto"/>
            <w:noWrap/>
            <w:vAlign w:val="bottom"/>
            <w:hideMark/>
          </w:tcPr>
          <w:p w:rsidR="005B1DE5" w:rsidRPr="00FF2C1C" w:rsidRDefault="005B1DE5" w:rsidP="005B1DE5">
            <w:pPr>
              <w:spacing w:after="0" w:line="240" w:lineRule="auto"/>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266"/>
          <w:jc w:val="center"/>
        </w:trPr>
        <w:tc>
          <w:tcPr>
            <w:tcW w:w="2209" w:type="dxa"/>
            <w:tcBorders>
              <w:top w:val="nil"/>
              <w:left w:val="single" w:sz="4" w:space="0" w:color="auto"/>
              <w:bottom w:val="single" w:sz="4" w:space="0" w:color="auto"/>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Characteristic</w:t>
            </w:r>
          </w:p>
        </w:tc>
        <w:tc>
          <w:tcPr>
            <w:tcW w:w="978" w:type="dxa"/>
            <w:vMerge/>
            <w:tcBorders>
              <w:top w:val="single" w:sz="4" w:space="0" w:color="auto"/>
              <w:left w:val="nil"/>
              <w:bottom w:val="single" w:sz="4" w:space="0" w:color="000000"/>
              <w:right w:val="nil"/>
            </w:tcBorders>
            <w:vAlign w:val="center"/>
            <w:hideMark/>
          </w:tcPr>
          <w:p w:rsidR="005B1DE5" w:rsidRPr="00FF2C1C" w:rsidRDefault="005B1DE5" w:rsidP="005B1DE5">
            <w:pPr>
              <w:spacing w:after="0" w:line="240" w:lineRule="auto"/>
              <w:rPr>
                <w:rFonts w:ascii="Times New Roman" w:eastAsia="Times New Roman" w:hAnsi="Times New Roman" w:cs="Times New Roman"/>
                <w:color w:val="000000"/>
                <w:sz w:val="18"/>
                <w:szCs w:val="18"/>
              </w:rPr>
            </w:pPr>
          </w:p>
        </w:tc>
        <w:tc>
          <w:tcPr>
            <w:tcW w:w="755" w:type="dxa"/>
            <w:tcBorders>
              <w:top w:val="nil"/>
              <w:left w:val="nil"/>
              <w:bottom w:val="single" w:sz="4" w:space="0" w:color="auto"/>
              <w:right w:val="nil"/>
            </w:tcBorders>
            <w:shd w:val="clear" w:color="auto" w:fill="auto"/>
            <w:noWrap/>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Same</w:t>
            </w:r>
          </w:p>
        </w:tc>
        <w:tc>
          <w:tcPr>
            <w:tcW w:w="755" w:type="dxa"/>
            <w:tcBorders>
              <w:top w:val="nil"/>
              <w:left w:val="nil"/>
              <w:bottom w:val="single" w:sz="4" w:space="0" w:color="auto"/>
              <w:right w:val="nil"/>
            </w:tcBorders>
            <w:shd w:val="clear" w:color="auto" w:fill="auto"/>
            <w:noWrap/>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More</w:t>
            </w:r>
          </w:p>
        </w:tc>
        <w:tc>
          <w:tcPr>
            <w:tcW w:w="680" w:type="dxa"/>
            <w:tcBorders>
              <w:top w:val="nil"/>
              <w:left w:val="nil"/>
              <w:bottom w:val="single" w:sz="4" w:space="0" w:color="auto"/>
              <w:right w:val="nil"/>
            </w:tcBorders>
            <w:shd w:val="clear" w:color="auto" w:fill="auto"/>
            <w:noWrap/>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Less</w:t>
            </w:r>
          </w:p>
        </w:tc>
        <w:tc>
          <w:tcPr>
            <w:tcW w:w="1003" w:type="dxa"/>
            <w:tcBorders>
              <w:top w:val="nil"/>
              <w:left w:val="nil"/>
              <w:bottom w:val="single" w:sz="4" w:space="0" w:color="auto"/>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 xml:space="preserve"> Nothing</w:t>
            </w:r>
          </w:p>
        </w:tc>
        <w:tc>
          <w:tcPr>
            <w:tcW w:w="737" w:type="dxa"/>
            <w:tcBorders>
              <w:top w:val="nil"/>
              <w:left w:val="nil"/>
              <w:bottom w:val="single" w:sz="4" w:space="0" w:color="auto"/>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N</w:t>
            </w:r>
          </w:p>
        </w:tc>
      </w:tr>
      <w:tr w:rsidR="00281A71" w:rsidRPr="00FF2C1C" w:rsidTr="00FF2C1C">
        <w:trPr>
          <w:trHeight w:val="266"/>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Age of the child</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&lt; 1 year</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18.6</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52.2</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6</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34.0</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7.8</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1494</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5-Jan</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29.5</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47.2</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12.2</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38.6</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1.9</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3237</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Sex of child</w:t>
            </w:r>
          </w:p>
        </w:tc>
        <w:tc>
          <w:tcPr>
            <w:tcW w:w="978" w:type="dxa"/>
            <w:tcBorders>
              <w:top w:val="nil"/>
              <w:left w:val="nil"/>
              <w:bottom w:val="nil"/>
              <w:right w:val="nil"/>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Male</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26.2</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49.0</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10.7 </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36.4 </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2623 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female</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25.8</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48.6</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9.8</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38.0</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3.6</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2107</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 xml:space="preserve">No. of surviving children </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30.1</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47.7</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11.0 </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38.5 </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2.8</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1637 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23.6</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48.5</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10.7</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36.5</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4.2</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1815</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24</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53.0</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7.0</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35.4</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4.5</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728</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 and above</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22.1</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52.5</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8</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35.7</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3.8</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263</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 xml:space="preserve">Mothers Education </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No</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18.4</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50.1</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8.5 </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37.4</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4.0</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2238</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Primary</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24.2</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49.9</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11.6</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36.0</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2.6</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700</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Secondary and above</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36.2</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46.8</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12.0</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37.3</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4.0</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1793</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Residence</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Urban</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32.7</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51.7</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11.3 </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33.7 </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3.2</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1210 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Rural</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23.8</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47.8</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9.9</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38.3</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3520</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Religion</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bottom"/>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Hindu</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26.5</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49.8</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9.7</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36.6</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3591</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Muslim</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21.9</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45.5</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12.9</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38.9</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2.7</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904</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xml:space="preserve">Others </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35.7</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46.4</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9.8</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36.7</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4.1</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235</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Caste/tribe</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SC/ST</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25.7</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37.4</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4.1</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10.1</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48.4</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1381</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OBC</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23.3</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36.6</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3.7</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9.0</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50.7</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2017</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Others</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30.7</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38.2</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4.0</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11.5</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46.4</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1213</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Mothers occupation</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Not working</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27.8</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48.3</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10.7 </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37.4 </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3.5</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2996 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Working</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23.0</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49.6</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9.5</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36.6</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4.3</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1731</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Mass media exposure</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No</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18.2 </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48.0</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8.7 </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39.2 </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1532 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Yes</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29.8</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49.2</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11.0</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36.1</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3.7</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3199</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SLI</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Low</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20.7</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46.0</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9.8 </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40.1 </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4.1</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1418 </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Medium</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22.3</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53.3</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9.5</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33.4</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4.1</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1463</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Higher</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35.8</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47.4</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11.8</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37.8</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3.1</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1327</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Birth order</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w:t>
            </w:r>
          </w:p>
        </w:tc>
      </w:tr>
      <w:tr w:rsidR="00281A71" w:rsidRPr="00FF2C1C" w:rsidTr="00FF2C1C">
        <w:trPr>
          <w:trHeight w:val="266"/>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First</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29.7</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46.7</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9.6 </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41.0 </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2.7</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1429</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3-Feb</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28.1</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47.8</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10.8</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36.8</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4.6</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1987</w:t>
            </w:r>
          </w:p>
        </w:tc>
      </w:tr>
      <w:tr w:rsidR="00281A71" w:rsidRPr="00FF2C1C" w:rsidTr="00FF2C1C">
        <w:trPr>
          <w:trHeight w:val="80"/>
          <w:jc w:val="center"/>
        </w:trPr>
        <w:tc>
          <w:tcPr>
            <w:tcW w:w="2209" w:type="dxa"/>
            <w:tcBorders>
              <w:top w:val="nil"/>
              <w:left w:val="single" w:sz="4" w:space="0" w:color="auto"/>
              <w:bottom w:val="nil"/>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w:t>
            </w:r>
          </w:p>
        </w:tc>
        <w:tc>
          <w:tcPr>
            <w:tcW w:w="978"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18.9</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52.6</w:t>
            </w:r>
          </w:p>
        </w:tc>
        <w:tc>
          <w:tcPr>
            <w:tcW w:w="755"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10.2</w:t>
            </w:r>
          </w:p>
        </w:tc>
        <w:tc>
          <w:tcPr>
            <w:tcW w:w="680" w:type="dxa"/>
            <w:tcBorders>
              <w:top w:val="nil"/>
              <w:left w:val="nil"/>
              <w:bottom w:val="nil"/>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33.5</w:t>
            </w:r>
          </w:p>
        </w:tc>
        <w:tc>
          <w:tcPr>
            <w:tcW w:w="1003" w:type="dxa"/>
            <w:tcBorders>
              <w:top w:val="nil"/>
              <w:left w:val="nil"/>
              <w:bottom w:val="nil"/>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3.8</w:t>
            </w:r>
          </w:p>
        </w:tc>
        <w:tc>
          <w:tcPr>
            <w:tcW w:w="737" w:type="dxa"/>
            <w:tcBorders>
              <w:top w:val="nil"/>
              <w:left w:val="nil"/>
              <w:bottom w:val="nil"/>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 1320</w:t>
            </w:r>
          </w:p>
        </w:tc>
      </w:tr>
      <w:tr w:rsidR="00281A71" w:rsidRPr="00FF2C1C" w:rsidTr="00FF2C1C">
        <w:trPr>
          <w:trHeight w:val="80"/>
          <w:jc w:val="center"/>
        </w:trPr>
        <w:tc>
          <w:tcPr>
            <w:tcW w:w="2209" w:type="dxa"/>
            <w:tcBorders>
              <w:top w:val="nil"/>
              <w:left w:val="single" w:sz="4" w:space="0" w:color="auto"/>
              <w:bottom w:val="single" w:sz="4" w:space="0" w:color="auto"/>
              <w:right w:val="nil"/>
            </w:tcBorders>
            <w:shd w:val="clear" w:color="auto" w:fill="auto"/>
            <w:vAlign w:val="center"/>
            <w:hideMark/>
          </w:tcPr>
          <w:p w:rsidR="005B1DE5" w:rsidRPr="00FF2C1C" w:rsidRDefault="005B1DE5" w:rsidP="005B1DE5">
            <w:pPr>
              <w:spacing w:after="0" w:line="240" w:lineRule="auto"/>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Total</w:t>
            </w:r>
          </w:p>
        </w:tc>
        <w:tc>
          <w:tcPr>
            <w:tcW w:w="978" w:type="dxa"/>
            <w:tcBorders>
              <w:top w:val="nil"/>
              <w:left w:val="nil"/>
              <w:bottom w:val="single" w:sz="4" w:space="0" w:color="auto"/>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26</w:t>
            </w:r>
          </w:p>
        </w:tc>
        <w:tc>
          <w:tcPr>
            <w:tcW w:w="755" w:type="dxa"/>
            <w:tcBorders>
              <w:top w:val="nil"/>
              <w:left w:val="nil"/>
              <w:bottom w:val="single" w:sz="4" w:space="0" w:color="auto"/>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49.2</w:t>
            </w:r>
          </w:p>
        </w:tc>
        <w:tc>
          <w:tcPr>
            <w:tcW w:w="755" w:type="dxa"/>
            <w:tcBorders>
              <w:top w:val="nil"/>
              <w:left w:val="nil"/>
              <w:bottom w:val="single" w:sz="4" w:space="0" w:color="auto"/>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10.1</w:t>
            </w:r>
          </w:p>
        </w:tc>
        <w:tc>
          <w:tcPr>
            <w:tcW w:w="680" w:type="dxa"/>
            <w:tcBorders>
              <w:top w:val="nil"/>
              <w:left w:val="nil"/>
              <w:bottom w:val="single" w:sz="4" w:space="0" w:color="auto"/>
              <w:right w:val="nil"/>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37</w:t>
            </w:r>
          </w:p>
        </w:tc>
        <w:tc>
          <w:tcPr>
            <w:tcW w:w="1003" w:type="dxa"/>
            <w:tcBorders>
              <w:top w:val="nil"/>
              <w:left w:val="nil"/>
              <w:bottom w:val="single" w:sz="4" w:space="0" w:color="auto"/>
              <w:right w:val="nil"/>
            </w:tcBorders>
            <w:shd w:val="clear" w:color="auto" w:fill="auto"/>
            <w:vAlign w:val="center"/>
            <w:hideMark/>
          </w:tcPr>
          <w:p w:rsidR="005B1DE5" w:rsidRPr="00FF2C1C" w:rsidRDefault="005B1DE5" w:rsidP="005B1DE5">
            <w:pPr>
              <w:spacing w:after="0" w:line="240" w:lineRule="auto"/>
              <w:jc w:val="center"/>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3.8</w:t>
            </w:r>
          </w:p>
        </w:tc>
        <w:tc>
          <w:tcPr>
            <w:tcW w:w="737" w:type="dxa"/>
            <w:tcBorders>
              <w:top w:val="nil"/>
              <w:left w:val="nil"/>
              <w:bottom w:val="single" w:sz="4" w:space="0" w:color="auto"/>
              <w:right w:val="single" w:sz="4" w:space="0" w:color="auto"/>
            </w:tcBorders>
            <w:shd w:val="clear" w:color="auto" w:fill="auto"/>
            <w:noWrap/>
            <w:vAlign w:val="center"/>
            <w:hideMark/>
          </w:tcPr>
          <w:p w:rsidR="005B1DE5" w:rsidRPr="00FF2C1C" w:rsidRDefault="005B1DE5" w:rsidP="005B1DE5">
            <w:pPr>
              <w:spacing w:after="0" w:line="240" w:lineRule="auto"/>
              <w:jc w:val="center"/>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4730</w:t>
            </w:r>
          </w:p>
        </w:tc>
      </w:tr>
    </w:tbl>
    <w:p w:rsidR="00F7602D" w:rsidRDefault="00F7602D" w:rsidP="004B2CB6">
      <w:pPr>
        <w:jc w:val="both"/>
        <w:rPr>
          <w:rFonts w:ascii="Times New Roman" w:eastAsia="Times New Roman" w:hAnsi="Times New Roman" w:cs="Times New Roman"/>
          <w:b/>
          <w:sz w:val="20"/>
          <w:szCs w:val="20"/>
        </w:rPr>
      </w:pPr>
    </w:p>
    <w:p w:rsidR="00F7602D" w:rsidRDefault="00F7602D" w:rsidP="004B2CB6">
      <w:pPr>
        <w:jc w:val="both"/>
        <w:rPr>
          <w:rFonts w:ascii="Times New Roman" w:eastAsia="Times New Roman" w:hAnsi="Times New Roman" w:cs="Times New Roman"/>
          <w:b/>
          <w:sz w:val="20"/>
          <w:szCs w:val="20"/>
        </w:rPr>
      </w:pPr>
    </w:p>
    <w:p w:rsidR="00F7602D" w:rsidRDefault="00F7602D" w:rsidP="004B2CB6">
      <w:pPr>
        <w:jc w:val="both"/>
        <w:rPr>
          <w:rFonts w:ascii="Times New Roman" w:eastAsia="Times New Roman" w:hAnsi="Times New Roman" w:cs="Times New Roman"/>
          <w:b/>
          <w:sz w:val="20"/>
          <w:szCs w:val="20"/>
        </w:rPr>
      </w:pPr>
    </w:p>
    <w:p w:rsidR="00F7602D" w:rsidRDefault="00F7602D" w:rsidP="004B2CB6">
      <w:pPr>
        <w:jc w:val="both"/>
        <w:rPr>
          <w:rFonts w:ascii="Times New Roman" w:eastAsia="Times New Roman" w:hAnsi="Times New Roman" w:cs="Times New Roman"/>
          <w:b/>
          <w:sz w:val="20"/>
          <w:szCs w:val="20"/>
        </w:rPr>
      </w:pPr>
    </w:p>
    <w:p w:rsidR="003C2D76" w:rsidRPr="000060D4" w:rsidRDefault="00F6379D" w:rsidP="004B2CB6">
      <w:pPr>
        <w:jc w:val="both"/>
        <w:rPr>
          <w:rFonts w:ascii="Times New Roman" w:eastAsia="Times New Roman" w:hAnsi="Times New Roman" w:cs="Times New Roman"/>
          <w:b/>
          <w:sz w:val="20"/>
          <w:szCs w:val="20"/>
        </w:rPr>
      </w:pPr>
      <w:r w:rsidRPr="00C05322">
        <w:rPr>
          <w:rFonts w:ascii="Times New Roman" w:eastAsia="Times New Roman" w:hAnsi="Times New Roman" w:cs="Times New Roman"/>
          <w:b/>
          <w:sz w:val="20"/>
          <w:szCs w:val="20"/>
        </w:rPr>
        <w:lastRenderedPageBreak/>
        <w:t>Figure-1:</w:t>
      </w:r>
      <w:r w:rsidRPr="00C05322">
        <w:rPr>
          <w:rFonts w:ascii="Times New Roman" w:eastAsia="Times New Roman" w:hAnsi="Times New Roman" w:cs="Times New Roman"/>
          <w:sz w:val="20"/>
          <w:szCs w:val="20"/>
        </w:rPr>
        <w:t xml:space="preserve"> </w:t>
      </w:r>
      <w:r w:rsidRPr="000060D4">
        <w:rPr>
          <w:rFonts w:ascii="Times New Roman" w:eastAsia="Times New Roman" w:hAnsi="Times New Roman" w:cs="Times New Roman"/>
          <w:b/>
          <w:sz w:val="20"/>
          <w:szCs w:val="20"/>
        </w:rPr>
        <w:t>Percent</w:t>
      </w:r>
      <w:r w:rsidR="00F7602D" w:rsidRPr="000060D4">
        <w:rPr>
          <w:rFonts w:ascii="Times New Roman" w:eastAsia="Times New Roman" w:hAnsi="Times New Roman" w:cs="Times New Roman"/>
          <w:b/>
          <w:sz w:val="20"/>
          <w:szCs w:val="20"/>
        </w:rPr>
        <w:t xml:space="preserve"> distribution of</w:t>
      </w:r>
      <w:r w:rsidR="003C2D76" w:rsidRPr="000060D4">
        <w:rPr>
          <w:rFonts w:ascii="Times New Roman" w:eastAsia="Times New Roman" w:hAnsi="Times New Roman" w:cs="Times New Roman"/>
          <w:b/>
          <w:sz w:val="20"/>
          <w:szCs w:val="20"/>
        </w:rPr>
        <w:t xml:space="preserve"> children </w:t>
      </w:r>
      <w:r w:rsidR="00F7602D" w:rsidRPr="000060D4">
        <w:rPr>
          <w:rFonts w:ascii="Times New Roman" w:eastAsia="Times New Roman" w:hAnsi="Times New Roman" w:cs="Times New Roman"/>
          <w:b/>
          <w:sz w:val="20"/>
          <w:szCs w:val="20"/>
        </w:rPr>
        <w:t>less than</w:t>
      </w:r>
      <w:r w:rsidR="003C2D76" w:rsidRPr="000060D4">
        <w:rPr>
          <w:rFonts w:ascii="Times New Roman" w:eastAsia="Times New Roman" w:hAnsi="Times New Roman" w:cs="Times New Roman"/>
          <w:b/>
          <w:sz w:val="20"/>
          <w:szCs w:val="20"/>
        </w:rPr>
        <w:t xml:space="preserve"> five years of age </w:t>
      </w:r>
      <w:r w:rsidR="000060D4" w:rsidRPr="000060D4">
        <w:rPr>
          <w:rFonts w:ascii="Times New Roman" w:eastAsia="Times New Roman" w:hAnsi="Times New Roman" w:cs="Times New Roman"/>
          <w:b/>
          <w:sz w:val="20"/>
          <w:szCs w:val="20"/>
        </w:rPr>
        <w:t>by amount of food given to them during diarrhea</w:t>
      </w:r>
      <w:r w:rsidR="003C2D76" w:rsidRPr="000060D4">
        <w:rPr>
          <w:rFonts w:ascii="Times New Roman" w:eastAsia="Times New Roman" w:hAnsi="Times New Roman" w:cs="Times New Roman"/>
          <w:b/>
          <w:sz w:val="20"/>
          <w:szCs w:val="20"/>
        </w:rPr>
        <w:t xml:space="preserve"> in two weeks preceding the survey </w:t>
      </w:r>
    </w:p>
    <w:p w:rsidR="003C2D76" w:rsidRPr="0019699B" w:rsidRDefault="007C1F15" w:rsidP="00EF08B5">
      <w:pPr>
        <w:jc w:val="center"/>
        <w:rPr>
          <w:rFonts w:ascii="Times New Roman" w:hAnsi="Times New Roman" w:cs="Times New Roman"/>
          <w:b/>
          <w:sz w:val="24"/>
          <w:szCs w:val="24"/>
        </w:rPr>
      </w:pPr>
      <w:r>
        <w:rPr>
          <w:noProof/>
        </w:rPr>
        <w:drawing>
          <wp:inline distT="0" distB="0" distL="0" distR="0">
            <wp:extent cx="3914775" cy="184785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379D" w:rsidRPr="00977149" w:rsidRDefault="00E61061" w:rsidP="00EF08B5">
      <w:pPr>
        <w:jc w:val="both"/>
        <w:rPr>
          <w:rFonts w:ascii="Times New Roman" w:eastAsia="Times New Roman" w:hAnsi="Times New Roman" w:cs="Times New Roman"/>
        </w:rPr>
      </w:pPr>
      <w:r w:rsidRPr="00977149">
        <w:rPr>
          <w:rFonts w:ascii="Times New Roman" w:hAnsi="Times New Roman" w:cs="Times New Roman"/>
        </w:rPr>
        <w:t xml:space="preserve">It is now firmly established that oral rehydration treatment can be safely and successfully used in treating diarrhea. Most diarrhea episodes are not severe and are </w:t>
      </w:r>
      <w:r w:rsidR="001843AE" w:rsidRPr="00977149">
        <w:rPr>
          <w:rFonts w:ascii="Times New Roman" w:hAnsi="Times New Roman" w:cs="Times New Roman"/>
        </w:rPr>
        <w:t>self-limiting</w:t>
      </w:r>
      <w:r w:rsidRPr="00977149">
        <w:rPr>
          <w:rFonts w:ascii="Times New Roman" w:hAnsi="Times New Roman" w:cs="Times New Roman"/>
        </w:rPr>
        <w:t xml:space="preserve"> and can be successfully managed by mothers or caretakers at home by following the WHO/UNICEF (2004) recommendations: administer an oral rehydration salt solution or appropriate fluid available in home early on to prevent dehydration; continued feeding or increased breastfeeding during the episode; and increase all feeding following the episode.</w:t>
      </w:r>
      <w:r w:rsidRPr="00977149">
        <w:rPr>
          <w:rFonts w:ascii="Times New Roman" w:hAnsi="Times New Roman" w:cs="Times New Roman"/>
          <w:b/>
        </w:rPr>
        <w:t xml:space="preserve"> Figure 1: </w:t>
      </w:r>
      <w:r w:rsidRPr="00977149">
        <w:rPr>
          <w:rFonts w:ascii="Times New Roman" w:hAnsi="Times New Roman" w:cs="Times New Roman"/>
        </w:rPr>
        <w:t xml:space="preserve">represents the </w:t>
      </w:r>
      <w:r w:rsidRPr="00977149">
        <w:rPr>
          <w:rFonts w:ascii="Times New Roman" w:eastAsia="Times New Roman" w:hAnsi="Times New Roman" w:cs="Times New Roman"/>
        </w:rPr>
        <w:t>percentage of children under five years of age with diarrhea in two weeks preced</w:t>
      </w:r>
      <w:r w:rsidR="00A622EC" w:rsidRPr="00977149">
        <w:rPr>
          <w:rFonts w:ascii="Times New Roman" w:eastAsia="Times New Roman" w:hAnsi="Times New Roman" w:cs="Times New Roman"/>
        </w:rPr>
        <w:t>ing the survey by amount of fluid</w:t>
      </w:r>
      <w:r w:rsidRPr="00977149">
        <w:rPr>
          <w:rFonts w:ascii="Times New Roman" w:eastAsia="Times New Roman" w:hAnsi="Times New Roman" w:cs="Times New Roman"/>
        </w:rPr>
        <w:t xml:space="preserve"> given. Figure shows that overall 42 percent of children were given less amount of food whereas only 2 percent were given more amount of food during diarrheal episodes and about 18 percent of children were stopped getting food which is against the WHO recommendation</w:t>
      </w:r>
      <w:r w:rsidR="00977149">
        <w:rPr>
          <w:rFonts w:ascii="Times New Roman" w:eastAsia="Times New Roman" w:hAnsi="Times New Roman" w:cs="Times New Roman"/>
        </w:rPr>
        <w:t>.</w:t>
      </w:r>
    </w:p>
    <w:p w:rsidR="00EF08B5" w:rsidRPr="00F7602D" w:rsidRDefault="00EF08B5" w:rsidP="00EF08B5">
      <w:pPr>
        <w:jc w:val="both"/>
        <w:rPr>
          <w:rFonts w:ascii="Times New Roman" w:eastAsia="Times New Roman" w:hAnsi="Times New Roman" w:cs="Times New Roman"/>
          <w:b/>
          <w:sz w:val="20"/>
          <w:szCs w:val="20"/>
        </w:rPr>
      </w:pPr>
      <w:r w:rsidRPr="00977149">
        <w:rPr>
          <w:rFonts w:ascii="Times New Roman" w:hAnsi="Times New Roman" w:cs="Times New Roman"/>
          <w:b/>
          <w:sz w:val="20"/>
          <w:szCs w:val="20"/>
        </w:rPr>
        <w:t>Figure 2:</w:t>
      </w:r>
      <w:r w:rsidR="00F7602D">
        <w:rPr>
          <w:rFonts w:ascii="Times New Roman" w:hAnsi="Times New Roman" w:cs="Times New Roman"/>
          <w:b/>
          <w:sz w:val="20"/>
          <w:szCs w:val="20"/>
        </w:rPr>
        <w:t xml:space="preserve"> Percent of children whose mothers reported to completely stop food in the recent episode of </w:t>
      </w:r>
      <w:r w:rsidR="000060D4" w:rsidRPr="00F7602D">
        <w:rPr>
          <w:rFonts w:ascii="Times New Roman" w:eastAsia="Times New Roman" w:hAnsi="Times New Roman" w:cs="Times New Roman"/>
          <w:b/>
          <w:sz w:val="20"/>
          <w:szCs w:val="20"/>
        </w:rPr>
        <w:t>diarrhea by</w:t>
      </w:r>
      <w:r w:rsidR="00F7602D" w:rsidRPr="00F7602D">
        <w:rPr>
          <w:rFonts w:ascii="Times New Roman" w:eastAsia="Times New Roman" w:hAnsi="Times New Roman" w:cs="Times New Roman"/>
          <w:b/>
          <w:sz w:val="20"/>
          <w:szCs w:val="20"/>
        </w:rPr>
        <w:t xml:space="preserve">  some </w:t>
      </w:r>
      <w:r w:rsidR="00000BCB" w:rsidRPr="00F7602D">
        <w:rPr>
          <w:rFonts w:ascii="Times New Roman" w:eastAsia="Times New Roman" w:hAnsi="Times New Roman" w:cs="Times New Roman"/>
          <w:b/>
          <w:sz w:val="20"/>
          <w:szCs w:val="20"/>
        </w:rPr>
        <w:t xml:space="preserve"> selected background characteristic</w:t>
      </w:r>
      <w:r w:rsidR="00F7602D">
        <w:rPr>
          <w:rFonts w:ascii="Times New Roman" w:eastAsia="Times New Roman" w:hAnsi="Times New Roman" w:cs="Times New Roman"/>
          <w:b/>
          <w:sz w:val="20"/>
          <w:szCs w:val="20"/>
        </w:rPr>
        <w:t>s</w:t>
      </w:r>
      <w:r w:rsidR="00000BCB" w:rsidRPr="00F7602D">
        <w:rPr>
          <w:rFonts w:ascii="Times New Roman" w:eastAsia="Times New Roman" w:hAnsi="Times New Roman" w:cs="Times New Roman"/>
          <w:b/>
          <w:sz w:val="20"/>
          <w:szCs w:val="20"/>
        </w:rPr>
        <w:t>.</w:t>
      </w:r>
    </w:p>
    <w:p w:rsidR="00EF08B5" w:rsidRDefault="00EF08B5" w:rsidP="00E61061">
      <w:pPr>
        <w:jc w:val="center"/>
        <w:rPr>
          <w:rFonts w:ascii="Times New Roman" w:eastAsia="Times New Roman" w:hAnsi="Times New Roman" w:cs="Times New Roman"/>
          <w:sz w:val="24"/>
          <w:szCs w:val="24"/>
        </w:rPr>
      </w:pPr>
      <w:r>
        <w:rPr>
          <w:noProof/>
        </w:rPr>
        <w:drawing>
          <wp:inline distT="0" distB="0" distL="0" distR="0">
            <wp:extent cx="5038725" cy="2600325"/>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60D4" w:rsidRDefault="000060D4" w:rsidP="002A47E9">
      <w:pPr>
        <w:jc w:val="both"/>
        <w:rPr>
          <w:rFonts w:ascii="Times New Roman" w:eastAsia="Times New Roman" w:hAnsi="Times New Roman" w:cs="Times New Roman"/>
          <w:b/>
        </w:rPr>
      </w:pPr>
    </w:p>
    <w:p w:rsidR="002A47E9" w:rsidRDefault="00000BCB" w:rsidP="002A47E9">
      <w:pPr>
        <w:jc w:val="both"/>
        <w:rPr>
          <w:rFonts w:ascii="Times New Roman" w:eastAsia="Times New Roman" w:hAnsi="Times New Roman" w:cs="Times New Roman"/>
        </w:rPr>
      </w:pPr>
      <w:r w:rsidRPr="00871897">
        <w:rPr>
          <w:rFonts w:ascii="Times New Roman" w:eastAsia="Times New Roman" w:hAnsi="Times New Roman" w:cs="Times New Roman"/>
          <w:b/>
        </w:rPr>
        <w:lastRenderedPageBreak/>
        <w:t>Figure-2</w:t>
      </w:r>
      <w:r w:rsidRPr="00871897">
        <w:rPr>
          <w:rFonts w:ascii="Times New Roman" w:eastAsia="Times New Roman" w:hAnsi="Times New Roman" w:cs="Times New Roman"/>
        </w:rPr>
        <w:t>: shows the percentage of children whose food stopped during diarrheal episodes</w:t>
      </w:r>
      <w:r w:rsidR="004C6840" w:rsidRPr="00871897">
        <w:rPr>
          <w:rFonts w:ascii="Times New Roman" w:eastAsia="Times New Roman" w:hAnsi="Times New Roman" w:cs="Times New Roman"/>
        </w:rPr>
        <w:t>.</w:t>
      </w:r>
      <w:r w:rsidRPr="00871897">
        <w:rPr>
          <w:rFonts w:ascii="Times New Roman" w:eastAsia="Times New Roman" w:hAnsi="Times New Roman" w:cs="Times New Roman"/>
        </w:rPr>
        <w:t xml:space="preserve"> </w:t>
      </w:r>
      <w:r w:rsidR="00EF08B5" w:rsidRPr="00871897">
        <w:rPr>
          <w:rFonts w:ascii="Times New Roman" w:eastAsia="Times New Roman" w:hAnsi="Times New Roman" w:cs="Times New Roman"/>
        </w:rPr>
        <w:t xml:space="preserve">For 42.4 percent children foods given are stopped for the children in the age group less than one </w:t>
      </w:r>
      <w:r w:rsidR="004C6840" w:rsidRPr="00871897">
        <w:rPr>
          <w:rFonts w:ascii="Times New Roman" w:eastAsia="Times New Roman" w:hAnsi="Times New Roman" w:cs="Times New Roman"/>
        </w:rPr>
        <w:t>year as against 7 percent among those above one</w:t>
      </w:r>
      <w:r w:rsidR="00EF08B5" w:rsidRPr="00871897">
        <w:rPr>
          <w:rFonts w:ascii="Times New Roman" w:eastAsia="Times New Roman" w:hAnsi="Times New Roman" w:cs="Times New Roman"/>
        </w:rPr>
        <w:t>.</w:t>
      </w:r>
      <w:r w:rsidR="004C6840" w:rsidRPr="00871897">
        <w:rPr>
          <w:rFonts w:ascii="Times New Roman" w:eastAsia="Times New Roman" w:hAnsi="Times New Roman" w:cs="Times New Roman"/>
        </w:rPr>
        <w:t xml:space="preserve"> About 19 % of Male</w:t>
      </w:r>
      <w:r w:rsidR="00EF08B5" w:rsidRPr="00871897">
        <w:rPr>
          <w:rFonts w:ascii="Times New Roman" w:eastAsia="Times New Roman" w:hAnsi="Times New Roman" w:cs="Times New Roman"/>
        </w:rPr>
        <w:t xml:space="preserve"> </w:t>
      </w:r>
      <w:r w:rsidR="004C6840" w:rsidRPr="00871897">
        <w:rPr>
          <w:rFonts w:ascii="Times New Roman" w:eastAsia="Times New Roman" w:hAnsi="Times New Roman" w:cs="Times New Roman"/>
        </w:rPr>
        <w:t>children’s</w:t>
      </w:r>
      <w:r w:rsidR="00EF08B5" w:rsidRPr="00871897">
        <w:rPr>
          <w:rFonts w:ascii="Times New Roman" w:eastAsia="Times New Roman" w:hAnsi="Times New Roman" w:cs="Times New Roman"/>
        </w:rPr>
        <w:t xml:space="preserve"> </w:t>
      </w:r>
      <w:r w:rsidR="004C6840" w:rsidRPr="00871897">
        <w:rPr>
          <w:rFonts w:ascii="Times New Roman" w:eastAsia="Times New Roman" w:hAnsi="Times New Roman" w:cs="Times New Roman"/>
        </w:rPr>
        <w:t xml:space="preserve">food </w:t>
      </w:r>
      <w:r w:rsidR="00F9557D" w:rsidRPr="00871897">
        <w:rPr>
          <w:rFonts w:ascii="Times New Roman" w:eastAsia="Times New Roman" w:hAnsi="Times New Roman" w:cs="Times New Roman"/>
        </w:rPr>
        <w:t>supplements were</w:t>
      </w:r>
      <w:r w:rsidR="004C6840" w:rsidRPr="00871897">
        <w:rPr>
          <w:rFonts w:ascii="Times New Roman" w:eastAsia="Times New Roman" w:hAnsi="Times New Roman" w:cs="Times New Roman"/>
        </w:rPr>
        <w:t xml:space="preserve"> stopped than those of female (17%)</w:t>
      </w:r>
      <w:r w:rsidR="00EF08B5" w:rsidRPr="00871897">
        <w:rPr>
          <w:rFonts w:ascii="Times New Roman" w:eastAsia="Times New Roman" w:hAnsi="Times New Roman" w:cs="Times New Roman"/>
        </w:rPr>
        <w:t xml:space="preserve">. On the other side urban children </w:t>
      </w:r>
      <w:r w:rsidR="004C6840" w:rsidRPr="00871897">
        <w:rPr>
          <w:rFonts w:ascii="Times New Roman" w:eastAsia="Times New Roman" w:hAnsi="Times New Roman" w:cs="Times New Roman"/>
        </w:rPr>
        <w:t xml:space="preserve">whose </w:t>
      </w:r>
      <w:r w:rsidR="00F9557D" w:rsidRPr="00871897">
        <w:rPr>
          <w:rFonts w:ascii="Times New Roman" w:eastAsia="Times New Roman" w:hAnsi="Times New Roman" w:cs="Times New Roman"/>
        </w:rPr>
        <w:t>foods were</w:t>
      </w:r>
      <w:r w:rsidR="004C6840" w:rsidRPr="00871897">
        <w:rPr>
          <w:rFonts w:ascii="Times New Roman" w:eastAsia="Times New Roman" w:hAnsi="Times New Roman" w:cs="Times New Roman"/>
        </w:rPr>
        <w:t xml:space="preserve"> stopped were 15% than</w:t>
      </w:r>
      <w:r w:rsidR="00EF08B5" w:rsidRPr="00871897">
        <w:rPr>
          <w:rFonts w:ascii="Times New Roman" w:eastAsia="Times New Roman" w:hAnsi="Times New Roman" w:cs="Times New Roman"/>
        </w:rPr>
        <w:t xml:space="preserve"> </w:t>
      </w:r>
      <w:r w:rsidR="001843AE" w:rsidRPr="00871897">
        <w:rPr>
          <w:rFonts w:ascii="Times New Roman" w:eastAsia="Times New Roman" w:hAnsi="Times New Roman" w:cs="Times New Roman"/>
        </w:rPr>
        <w:t>rural children (19%) reflect</w:t>
      </w:r>
      <w:r w:rsidR="004C6840" w:rsidRPr="00871897">
        <w:rPr>
          <w:rFonts w:ascii="Times New Roman" w:eastAsia="Times New Roman" w:hAnsi="Times New Roman" w:cs="Times New Roman"/>
        </w:rPr>
        <w:t xml:space="preserve"> more belief of traditional practices and norms </w:t>
      </w:r>
      <w:r w:rsidR="00F84F49" w:rsidRPr="00871897">
        <w:rPr>
          <w:rFonts w:ascii="Times New Roman" w:eastAsia="Times New Roman" w:hAnsi="Times New Roman" w:cs="Times New Roman"/>
        </w:rPr>
        <w:t xml:space="preserve">in rural areas </w:t>
      </w:r>
      <w:r w:rsidR="004C6840" w:rsidRPr="00871897">
        <w:rPr>
          <w:rFonts w:ascii="Times New Roman" w:eastAsia="Times New Roman" w:hAnsi="Times New Roman" w:cs="Times New Roman"/>
        </w:rPr>
        <w:t xml:space="preserve">regarding </w:t>
      </w:r>
      <w:r w:rsidR="00F84F49" w:rsidRPr="00871897">
        <w:rPr>
          <w:rFonts w:ascii="Times New Roman" w:eastAsia="Times New Roman" w:hAnsi="Times New Roman" w:cs="Times New Roman"/>
        </w:rPr>
        <w:t>the feeding practices.</w:t>
      </w:r>
      <w:r w:rsidR="004C6840" w:rsidRPr="00871897">
        <w:rPr>
          <w:rFonts w:ascii="Times New Roman" w:eastAsia="Times New Roman" w:hAnsi="Times New Roman" w:cs="Times New Roman"/>
        </w:rPr>
        <w:t xml:space="preserve"> </w:t>
      </w:r>
    </w:p>
    <w:p w:rsidR="00484C7D" w:rsidRPr="002A47E9" w:rsidRDefault="00BF2265" w:rsidP="002A47E9">
      <w:pPr>
        <w:jc w:val="both"/>
        <w:rPr>
          <w:rFonts w:ascii="Times New Roman" w:eastAsia="Times New Roman" w:hAnsi="Times New Roman" w:cs="Times New Roman"/>
        </w:rPr>
      </w:pPr>
      <w:r w:rsidRPr="00871897">
        <w:rPr>
          <w:rFonts w:ascii="Times New Roman" w:hAnsi="Times New Roman" w:cs="Times New Roman"/>
          <w:b/>
          <w:i/>
        </w:rPr>
        <w:t xml:space="preserve">Treatment seeking </w:t>
      </w:r>
      <w:r w:rsidR="00484C7D" w:rsidRPr="00871897">
        <w:rPr>
          <w:rFonts w:ascii="Times New Roman" w:hAnsi="Times New Roman" w:cs="Times New Roman"/>
          <w:b/>
          <w:i/>
        </w:rPr>
        <w:t>behavior</w:t>
      </w:r>
    </w:p>
    <w:p w:rsidR="00FF2C1C" w:rsidRDefault="00CF13BC" w:rsidP="00871897">
      <w:pPr>
        <w:jc w:val="both"/>
        <w:rPr>
          <w:rFonts w:ascii="Times New Roman" w:hAnsi="Times New Roman" w:cs="Times New Roman"/>
          <w:b/>
        </w:rPr>
      </w:pPr>
      <w:r w:rsidRPr="00871897">
        <w:rPr>
          <w:rFonts w:ascii="Times New Roman" w:hAnsi="Times New Roman" w:cs="Times New Roman"/>
        </w:rPr>
        <w:t xml:space="preserve">This sections examines the ways by which diarrhea is treated, including the seeking of care from health providers in response to a child recent episode of diarrhea. In case where child becomes severely dehydrated it is appropriate for mother to take advice from a health care provider. When a child is seen by a health care provider he/she should be assessed for dehydration, the possibility of dysentery, and danger sign indicating the need of urgent referral to a hospital. In case of dysentery which is estimated to occur about ten percent of diarrheal episodes among children under age five (USAID, 2004), it is recommended to go for better treatment. Otherwise, in majority of cases, the provider should initiate the use of an oral rehydration salt solution in the treatment centre and instruct the mother to continue at home. </w:t>
      </w:r>
    </w:p>
    <w:p w:rsidR="00CF13BC" w:rsidRPr="00FF2C1C" w:rsidRDefault="001F40DD" w:rsidP="00FF2C1C">
      <w:pPr>
        <w:spacing w:after="0"/>
        <w:jc w:val="both"/>
        <w:rPr>
          <w:rFonts w:ascii="Times New Roman" w:hAnsi="Times New Roman" w:cs="Times New Roman"/>
          <w:b/>
        </w:rPr>
      </w:pPr>
      <w:r w:rsidRPr="00FF2C1C">
        <w:rPr>
          <w:rFonts w:ascii="Times New Roman" w:hAnsi="Times New Roman" w:cs="Times New Roman"/>
          <w:b/>
        </w:rPr>
        <w:t>Table-</w:t>
      </w:r>
      <w:r w:rsidR="00AB311F" w:rsidRPr="00FF2C1C">
        <w:rPr>
          <w:rFonts w:ascii="Times New Roman" w:hAnsi="Times New Roman" w:cs="Times New Roman"/>
          <w:b/>
        </w:rPr>
        <w:t>3</w:t>
      </w:r>
      <w:r w:rsidR="00CF13BC" w:rsidRPr="00FF2C1C">
        <w:rPr>
          <w:rFonts w:ascii="Times New Roman" w:hAnsi="Times New Roman" w:cs="Times New Roman"/>
          <w:b/>
        </w:rPr>
        <w:t xml:space="preserve">: </w:t>
      </w:r>
      <w:r w:rsidR="00CF13BC" w:rsidRPr="00FF2C1C">
        <w:rPr>
          <w:rFonts w:ascii="Times New Roman" w:hAnsi="Times New Roman" w:cs="Times New Roman"/>
        </w:rPr>
        <w:t>Percentage of children under five years of age suffering with Diarrhea in two weeks preceding the survey who were taken to health facility and source of treatment according to selected background characteristic</w:t>
      </w:r>
    </w:p>
    <w:tbl>
      <w:tblPr>
        <w:tblpPr w:leftFromText="180" w:rightFromText="180" w:vertAnchor="text" w:tblpY="1"/>
        <w:tblOverlap w:val="never"/>
        <w:tblW w:w="95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0"/>
        <w:gridCol w:w="1595"/>
        <w:gridCol w:w="928"/>
        <w:gridCol w:w="945"/>
        <w:gridCol w:w="866"/>
        <w:gridCol w:w="960"/>
        <w:gridCol w:w="1230"/>
        <w:gridCol w:w="831"/>
      </w:tblGrid>
      <w:tr w:rsidR="00CF13BC" w:rsidRPr="00FF2C1C" w:rsidTr="00547AE5">
        <w:trPr>
          <w:trHeight w:val="443"/>
        </w:trPr>
        <w:tc>
          <w:tcPr>
            <w:tcW w:w="2200" w:type="dxa"/>
            <w:vMerge w:val="restart"/>
            <w:tcBorders>
              <w:top w:val="single" w:sz="4" w:space="0" w:color="auto"/>
              <w:bottom w:val="nil"/>
            </w:tcBorders>
            <w:shd w:val="clear" w:color="auto" w:fill="auto"/>
            <w:noWrap/>
            <w:vAlign w:val="bottom"/>
            <w:hideMark/>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Characteristic</w:t>
            </w:r>
          </w:p>
        </w:tc>
        <w:tc>
          <w:tcPr>
            <w:tcW w:w="1595" w:type="dxa"/>
            <w:vMerge w:val="restart"/>
            <w:tcBorders>
              <w:top w:val="single" w:sz="4" w:space="0" w:color="auto"/>
              <w:bottom w:val="nil"/>
            </w:tcBorders>
            <w:shd w:val="clear" w:color="auto" w:fill="auto"/>
            <w:noWrap/>
            <w:vAlign w:val="bottom"/>
            <w:hideMark/>
          </w:tcPr>
          <w:p w:rsidR="00CF13BC" w:rsidRPr="00FF2C1C" w:rsidRDefault="00871897" w:rsidP="00871897">
            <w:pPr>
              <w:spacing w:after="0"/>
              <w:jc w:val="center"/>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 xml:space="preserve">% </w:t>
            </w:r>
            <w:r w:rsidR="00CF13BC" w:rsidRPr="00FF2C1C">
              <w:rPr>
                <w:rFonts w:ascii="Times New Roman" w:hAnsi="Times New Roman" w:cs="Times New Roman"/>
                <w:b/>
                <w:color w:val="000000"/>
                <w:sz w:val="18"/>
                <w:szCs w:val="18"/>
              </w:rPr>
              <w:t>who sought treatment</w:t>
            </w:r>
          </w:p>
        </w:tc>
        <w:tc>
          <w:tcPr>
            <w:tcW w:w="928" w:type="dxa"/>
            <w:vMerge w:val="restart"/>
            <w:tcBorders>
              <w:top w:val="single" w:sz="4" w:space="0" w:color="auto"/>
              <w:bottom w:val="nil"/>
            </w:tcBorders>
            <w:shd w:val="clear" w:color="auto" w:fill="auto"/>
            <w:noWrap/>
            <w:vAlign w:val="bottom"/>
            <w:hideMark/>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Number</w:t>
            </w:r>
          </w:p>
        </w:tc>
        <w:tc>
          <w:tcPr>
            <w:tcW w:w="4832" w:type="dxa"/>
            <w:gridSpan w:val="5"/>
            <w:tcBorders>
              <w:top w:val="single" w:sz="4" w:space="0" w:color="auto"/>
              <w:bottom w:val="nil"/>
            </w:tcBorders>
            <w:shd w:val="clear" w:color="auto" w:fill="auto"/>
            <w:noWrap/>
            <w:vAlign w:val="bottom"/>
            <w:hideMark/>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Diarrhea (%)</w:t>
            </w:r>
          </w:p>
        </w:tc>
      </w:tr>
      <w:tr w:rsidR="00CF13BC" w:rsidRPr="00FF2C1C" w:rsidTr="00547AE5">
        <w:trPr>
          <w:trHeight w:val="442"/>
        </w:trPr>
        <w:tc>
          <w:tcPr>
            <w:tcW w:w="2200" w:type="dxa"/>
            <w:vMerge/>
            <w:tcBorders>
              <w:top w:val="nil"/>
              <w:bottom w:val="single" w:sz="4" w:space="0" w:color="auto"/>
            </w:tcBorders>
            <w:shd w:val="clear" w:color="auto" w:fill="auto"/>
            <w:noWrap/>
            <w:vAlign w:val="bottom"/>
            <w:hideMark/>
          </w:tcPr>
          <w:p w:rsidR="00CF13BC" w:rsidRPr="00FF2C1C" w:rsidRDefault="00CF13BC" w:rsidP="004B2CB6">
            <w:pPr>
              <w:spacing w:after="0"/>
              <w:jc w:val="both"/>
              <w:rPr>
                <w:rFonts w:ascii="Times New Roman" w:hAnsi="Times New Roman" w:cs="Times New Roman"/>
                <w:b/>
                <w:color w:val="000000"/>
                <w:sz w:val="18"/>
                <w:szCs w:val="18"/>
              </w:rPr>
            </w:pPr>
          </w:p>
        </w:tc>
        <w:tc>
          <w:tcPr>
            <w:tcW w:w="1595" w:type="dxa"/>
            <w:vMerge/>
            <w:tcBorders>
              <w:top w:val="nil"/>
              <w:bottom w:val="single" w:sz="4" w:space="0" w:color="auto"/>
            </w:tcBorders>
            <w:shd w:val="clear" w:color="auto" w:fill="auto"/>
            <w:noWrap/>
            <w:vAlign w:val="bottom"/>
            <w:hideMark/>
          </w:tcPr>
          <w:p w:rsidR="00CF13BC" w:rsidRPr="00FF2C1C" w:rsidRDefault="00CF13BC" w:rsidP="00871897">
            <w:pPr>
              <w:spacing w:after="0"/>
              <w:jc w:val="center"/>
              <w:rPr>
                <w:rFonts w:ascii="Times New Roman" w:hAnsi="Times New Roman" w:cs="Times New Roman"/>
                <w:b/>
                <w:color w:val="000000"/>
                <w:sz w:val="18"/>
                <w:szCs w:val="18"/>
              </w:rPr>
            </w:pPr>
          </w:p>
        </w:tc>
        <w:tc>
          <w:tcPr>
            <w:tcW w:w="928" w:type="dxa"/>
            <w:vMerge/>
            <w:tcBorders>
              <w:top w:val="nil"/>
              <w:bottom w:val="single" w:sz="4" w:space="0" w:color="auto"/>
            </w:tcBorders>
            <w:shd w:val="clear" w:color="auto" w:fill="auto"/>
            <w:noWrap/>
            <w:vAlign w:val="bottom"/>
            <w:hideMark/>
          </w:tcPr>
          <w:p w:rsidR="00CF13BC" w:rsidRPr="00FF2C1C" w:rsidRDefault="00CF13BC" w:rsidP="004B2CB6">
            <w:pPr>
              <w:spacing w:after="0"/>
              <w:jc w:val="both"/>
              <w:rPr>
                <w:rFonts w:ascii="Times New Roman" w:hAnsi="Times New Roman" w:cs="Times New Roman"/>
                <w:b/>
                <w:color w:val="000000"/>
                <w:sz w:val="18"/>
                <w:szCs w:val="18"/>
              </w:rPr>
            </w:pPr>
          </w:p>
        </w:tc>
        <w:tc>
          <w:tcPr>
            <w:tcW w:w="945" w:type="dxa"/>
            <w:tcBorders>
              <w:top w:val="nil"/>
              <w:bottom w:val="single" w:sz="4" w:space="0" w:color="auto"/>
            </w:tcBorders>
            <w:shd w:val="clear" w:color="auto" w:fill="auto"/>
            <w:noWrap/>
            <w:vAlign w:val="bottom"/>
            <w:hideMark/>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Govt.</w:t>
            </w:r>
          </w:p>
        </w:tc>
        <w:tc>
          <w:tcPr>
            <w:tcW w:w="866" w:type="dxa"/>
            <w:tcBorders>
              <w:top w:val="nil"/>
              <w:bottom w:val="single" w:sz="4" w:space="0" w:color="auto"/>
            </w:tcBorders>
            <w:shd w:val="clear" w:color="auto" w:fill="auto"/>
            <w:vAlign w:val="bottom"/>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Private</w:t>
            </w:r>
          </w:p>
        </w:tc>
        <w:tc>
          <w:tcPr>
            <w:tcW w:w="960" w:type="dxa"/>
            <w:tcBorders>
              <w:top w:val="nil"/>
              <w:bottom w:val="single" w:sz="4" w:space="0" w:color="auto"/>
            </w:tcBorders>
            <w:shd w:val="clear" w:color="auto" w:fill="auto"/>
            <w:vAlign w:val="bottom"/>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NGO</w:t>
            </w:r>
          </w:p>
        </w:tc>
        <w:tc>
          <w:tcPr>
            <w:tcW w:w="1230" w:type="dxa"/>
            <w:tcBorders>
              <w:top w:val="nil"/>
              <w:bottom w:val="single" w:sz="4" w:space="0" w:color="auto"/>
            </w:tcBorders>
            <w:shd w:val="clear" w:color="auto" w:fill="auto"/>
            <w:vAlign w:val="bottom"/>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Traditional</w:t>
            </w:r>
          </w:p>
        </w:tc>
        <w:tc>
          <w:tcPr>
            <w:tcW w:w="831" w:type="dxa"/>
            <w:tcBorders>
              <w:top w:val="nil"/>
              <w:bottom w:val="single" w:sz="4" w:space="0" w:color="auto"/>
            </w:tcBorders>
            <w:shd w:val="clear" w:color="auto" w:fill="auto"/>
            <w:vAlign w:val="bottom"/>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 xml:space="preserve">Others </w:t>
            </w:r>
          </w:p>
        </w:tc>
      </w:tr>
      <w:tr w:rsidR="00CF13BC" w:rsidRPr="00FF2C1C" w:rsidTr="00547AE5">
        <w:trPr>
          <w:trHeight w:val="167"/>
        </w:trPr>
        <w:tc>
          <w:tcPr>
            <w:tcW w:w="2200" w:type="dxa"/>
            <w:tcBorders>
              <w:top w:val="single" w:sz="4" w:space="0" w:color="auto"/>
            </w:tcBorders>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Age of the child</w:t>
            </w:r>
          </w:p>
        </w:tc>
        <w:tc>
          <w:tcPr>
            <w:tcW w:w="1595" w:type="dxa"/>
            <w:tcBorders>
              <w:top w:val="single" w:sz="4" w:space="0" w:color="auto"/>
            </w:tcBorders>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tcBorders>
              <w:top w:val="single" w:sz="4" w:space="0" w:color="auto"/>
            </w:tcBorders>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945" w:type="dxa"/>
            <w:tcBorders>
              <w:top w:val="single" w:sz="4" w:space="0" w:color="auto"/>
            </w:tcBorders>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66" w:type="dxa"/>
            <w:tcBorders>
              <w:top w:val="single" w:sz="4" w:space="0" w:color="auto"/>
            </w:tcBorders>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tcBorders>
              <w:top w:val="single" w:sz="4" w:space="0" w:color="auto"/>
            </w:tcBorders>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1230" w:type="dxa"/>
            <w:tcBorders>
              <w:top w:val="single" w:sz="4" w:space="0" w:color="auto"/>
            </w:tcBorders>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31" w:type="dxa"/>
            <w:tcBorders>
              <w:top w:val="single" w:sz="4" w:space="0" w:color="auto"/>
            </w:tcBorders>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87"/>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&lt; 1 year</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71.1</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1073</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11.6</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49.9</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0.1</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3.0 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3.5</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1-5</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81.2</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2626</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14.3</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52.8</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0.2</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1.9</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4.9</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Sex of child</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Cs/>
                <w:color w:val="000000"/>
                <w:sz w:val="18"/>
                <w:szCs w:val="18"/>
              </w:rPr>
            </w:pPr>
            <w:r w:rsidRPr="00FF2C1C">
              <w:rPr>
                <w:rFonts w:ascii="Times New Roman" w:eastAsia="Times New Roman" w:hAnsi="Times New Roman" w:cs="Times New Roman"/>
                <w:bCs/>
                <w:color w:val="000000"/>
                <w:sz w:val="18"/>
                <w:szCs w:val="18"/>
              </w:rPr>
              <w:t>Male</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78.4</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2064</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14.4</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51.7</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0.2</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2.1</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4.7</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Cs/>
                <w:color w:val="000000"/>
                <w:sz w:val="18"/>
                <w:szCs w:val="18"/>
              </w:rPr>
            </w:pPr>
            <w:r w:rsidRPr="00FF2C1C">
              <w:rPr>
                <w:rFonts w:ascii="Times New Roman" w:eastAsia="Times New Roman" w:hAnsi="Times New Roman" w:cs="Times New Roman"/>
                <w:bCs/>
                <w:color w:val="000000"/>
                <w:sz w:val="18"/>
                <w:szCs w:val="18"/>
              </w:rPr>
              <w:t>female</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77.7</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1635</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12.2</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52.0</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0.2</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2.4</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4.1</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Mothers age</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&lt;20</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79.5</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339</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13.5</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46.6</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0.4 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2.1 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3.6</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20-30</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78.6</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2766</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13.7</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52.6</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0.2</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2.1</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4.5</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30+</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75.0</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593</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12.3</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51.8</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0.0</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3.1</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4.5</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 xml:space="preserve">Mothers Education </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No</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74.6</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1638</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21.1</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48.8</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0.1 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1.9 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4.5</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Primary</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81.9</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556</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16.4</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48.9</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0.7</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4.1</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4.5</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Secondary and above</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81.1</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1505</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13.9</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56.8</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0.1</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1.9</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4.5</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Residence</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Urban</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87.6</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1023</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13.4</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58.8</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0.2 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2.1 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3.2</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Rural</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75.0</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2676</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13.4</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49.5</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0.2</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2.3</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4.5</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Caste/tribe</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30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SC/ST</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76.9</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1030</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16.4</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47.4</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0.1 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2.7</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4.9</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OBC</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76.0</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1565</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10.8</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52.9</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0.2</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1.6</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5.0</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Others</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81.6</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1002</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13.3</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55.8</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0.2</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2.2</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3.4</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Mothers occupation</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Not working</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80.5</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2423</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12.8</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55.4</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0.1 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2.2 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4.2</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Working</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74.1</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1274</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14.4</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45.7</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0.3</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2.4</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4.8</w:t>
            </w:r>
          </w:p>
        </w:tc>
      </w:tr>
      <w:tr w:rsidR="00CF13BC" w:rsidRPr="00FF2C1C" w:rsidTr="00547AE5">
        <w:trPr>
          <w:trHeight w:val="87"/>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Mass media exposure</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lastRenderedPageBreak/>
              <w:t>No</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75.4</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1112</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10.8</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48.4</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0.1 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1.8 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5.9</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Yes</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79.3</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2587</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14.7</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53.5</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0.2</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2.4</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3.7</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SLI</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Low</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72.7</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1044</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15.5</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45.3</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0.0 </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1.9 </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5.0</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Medium</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75.5</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1113</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12.9</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47.7</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0.5</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2.4</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5.2</w:t>
            </w:r>
          </w:p>
        </w:tc>
      </w:tr>
      <w:tr w:rsidR="00CF13BC" w:rsidRPr="00FF2C1C" w:rsidTr="00547AE5">
        <w:trPr>
          <w:trHeight w:val="80"/>
        </w:trPr>
        <w:tc>
          <w:tcPr>
            <w:tcW w:w="2200" w:type="dxa"/>
            <w:shd w:val="clear" w:color="auto" w:fill="auto"/>
            <w:noWrap/>
            <w:vAlign w:val="bottom"/>
            <w:hideMark/>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Higher</w:t>
            </w:r>
          </w:p>
        </w:tc>
        <w:tc>
          <w:tcPr>
            <w:tcW w:w="1595" w:type="dxa"/>
            <w:shd w:val="clear" w:color="auto" w:fill="auto"/>
            <w:noWrap/>
            <w:vAlign w:val="bottom"/>
            <w:hideMark/>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85.9</w:t>
            </w:r>
          </w:p>
        </w:tc>
        <w:tc>
          <w:tcPr>
            <w:tcW w:w="928"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1150</w:t>
            </w:r>
          </w:p>
        </w:tc>
        <w:tc>
          <w:tcPr>
            <w:tcW w:w="945"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11.9</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63.8</w:t>
            </w:r>
          </w:p>
        </w:tc>
        <w:tc>
          <w:tcPr>
            <w:tcW w:w="96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0.2</w:t>
            </w:r>
          </w:p>
        </w:tc>
        <w:tc>
          <w:tcPr>
            <w:tcW w:w="1230" w:type="dxa"/>
            <w:shd w:val="clear" w:color="auto" w:fill="auto"/>
            <w:noWrap/>
            <w:vAlign w:val="bottom"/>
            <w:hideMark/>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2.6</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3.5</w:t>
            </w:r>
          </w:p>
        </w:tc>
      </w:tr>
      <w:tr w:rsidR="00CF13BC" w:rsidRPr="00FF2C1C" w:rsidTr="00547AE5">
        <w:trPr>
          <w:trHeight w:val="80"/>
        </w:trPr>
        <w:tc>
          <w:tcPr>
            <w:tcW w:w="2200" w:type="dxa"/>
            <w:shd w:val="clear" w:color="auto" w:fill="auto"/>
            <w:noWrap/>
            <w:vAlign w:val="bottom"/>
          </w:tcPr>
          <w:p w:rsidR="00CF13BC" w:rsidRPr="00FF2C1C" w:rsidRDefault="00CF13BC" w:rsidP="004B2CB6">
            <w:pPr>
              <w:spacing w:after="0"/>
              <w:jc w:val="both"/>
              <w:rPr>
                <w:rFonts w:ascii="Times New Roman" w:eastAsia="Times New Roman" w:hAnsi="Times New Roman" w:cs="Times New Roman"/>
                <w:b/>
                <w:bCs/>
                <w:color w:val="000000"/>
                <w:sz w:val="18"/>
                <w:szCs w:val="18"/>
              </w:rPr>
            </w:pPr>
            <w:r w:rsidRPr="00FF2C1C">
              <w:rPr>
                <w:rFonts w:ascii="Times New Roman" w:eastAsia="Times New Roman" w:hAnsi="Times New Roman" w:cs="Times New Roman"/>
                <w:b/>
                <w:bCs/>
                <w:color w:val="000000"/>
                <w:sz w:val="18"/>
                <w:szCs w:val="18"/>
              </w:rPr>
              <w:t>Birth order</w:t>
            </w:r>
          </w:p>
        </w:tc>
        <w:tc>
          <w:tcPr>
            <w:tcW w:w="1595" w:type="dxa"/>
            <w:shd w:val="clear" w:color="auto" w:fill="auto"/>
            <w:noWrap/>
            <w:vAlign w:val="bottom"/>
          </w:tcPr>
          <w:p w:rsidR="00CF13BC" w:rsidRPr="00FF2C1C" w:rsidRDefault="00CF13BC" w:rsidP="00871897">
            <w:pPr>
              <w:spacing w:after="0"/>
              <w:jc w:val="center"/>
              <w:rPr>
                <w:rFonts w:ascii="Times New Roman" w:hAnsi="Times New Roman" w:cs="Times New Roman"/>
                <w:color w:val="000000"/>
                <w:sz w:val="18"/>
                <w:szCs w:val="18"/>
              </w:rPr>
            </w:pPr>
          </w:p>
        </w:tc>
        <w:tc>
          <w:tcPr>
            <w:tcW w:w="928"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45"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960"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1230"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p>
        </w:tc>
      </w:tr>
      <w:tr w:rsidR="00CF13BC" w:rsidRPr="00FF2C1C" w:rsidTr="00547AE5">
        <w:trPr>
          <w:trHeight w:val="80"/>
        </w:trPr>
        <w:tc>
          <w:tcPr>
            <w:tcW w:w="2200" w:type="dxa"/>
            <w:shd w:val="clear" w:color="auto" w:fill="auto"/>
            <w:noWrap/>
            <w:vAlign w:val="bottom"/>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First</w:t>
            </w:r>
          </w:p>
        </w:tc>
        <w:tc>
          <w:tcPr>
            <w:tcW w:w="1595" w:type="dxa"/>
            <w:shd w:val="clear" w:color="auto" w:fill="auto"/>
            <w:noWrap/>
            <w:vAlign w:val="bottom"/>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81.3</w:t>
            </w:r>
          </w:p>
        </w:tc>
        <w:tc>
          <w:tcPr>
            <w:tcW w:w="928"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1133</w:t>
            </w:r>
          </w:p>
        </w:tc>
        <w:tc>
          <w:tcPr>
            <w:tcW w:w="945"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13.0</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53.1</w:t>
            </w:r>
          </w:p>
        </w:tc>
        <w:tc>
          <w:tcPr>
            <w:tcW w:w="960"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0.2</w:t>
            </w:r>
          </w:p>
        </w:tc>
        <w:tc>
          <w:tcPr>
            <w:tcW w:w="1230"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3.0</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4.3</w:t>
            </w:r>
          </w:p>
        </w:tc>
      </w:tr>
      <w:tr w:rsidR="00CF13BC" w:rsidRPr="00FF2C1C" w:rsidTr="00547AE5">
        <w:trPr>
          <w:trHeight w:val="80"/>
        </w:trPr>
        <w:tc>
          <w:tcPr>
            <w:tcW w:w="2200" w:type="dxa"/>
            <w:shd w:val="clear" w:color="auto" w:fill="auto"/>
            <w:noWrap/>
            <w:vAlign w:val="bottom"/>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2-3</w:t>
            </w:r>
          </w:p>
        </w:tc>
        <w:tc>
          <w:tcPr>
            <w:tcW w:w="1595" w:type="dxa"/>
            <w:shd w:val="clear" w:color="auto" w:fill="auto"/>
            <w:noWrap/>
            <w:vAlign w:val="bottom"/>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81.4</w:t>
            </w:r>
          </w:p>
        </w:tc>
        <w:tc>
          <w:tcPr>
            <w:tcW w:w="928"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1599</w:t>
            </w:r>
          </w:p>
        </w:tc>
        <w:tc>
          <w:tcPr>
            <w:tcW w:w="945"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14.9</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53.0</w:t>
            </w:r>
          </w:p>
        </w:tc>
        <w:tc>
          <w:tcPr>
            <w:tcW w:w="960"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0.3</w:t>
            </w:r>
          </w:p>
        </w:tc>
        <w:tc>
          <w:tcPr>
            <w:tcW w:w="1230"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2.6</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3.9</w:t>
            </w:r>
          </w:p>
        </w:tc>
      </w:tr>
      <w:tr w:rsidR="00CF13BC" w:rsidRPr="00FF2C1C" w:rsidTr="00547AE5">
        <w:trPr>
          <w:trHeight w:val="80"/>
        </w:trPr>
        <w:tc>
          <w:tcPr>
            <w:tcW w:w="2200" w:type="dxa"/>
            <w:shd w:val="clear" w:color="auto" w:fill="auto"/>
            <w:noWrap/>
            <w:vAlign w:val="bottom"/>
          </w:tcPr>
          <w:p w:rsidR="00CF13BC" w:rsidRPr="00FF2C1C" w:rsidRDefault="00CF13BC" w:rsidP="004B2CB6">
            <w:pPr>
              <w:spacing w:after="0"/>
              <w:jc w:val="both"/>
              <w:rPr>
                <w:rFonts w:ascii="Times New Roman" w:eastAsia="Times New Roman" w:hAnsi="Times New Roman" w:cs="Times New Roman"/>
                <w:color w:val="000000"/>
                <w:sz w:val="18"/>
                <w:szCs w:val="18"/>
              </w:rPr>
            </w:pPr>
            <w:r w:rsidRPr="00FF2C1C">
              <w:rPr>
                <w:rFonts w:ascii="Times New Roman" w:eastAsia="Times New Roman" w:hAnsi="Times New Roman" w:cs="Times New Roman"/>
                <w:color w:val="000000"/>
                <w:sz w:val="18"/>
                <w:szCs w:val="18"/>
              </w:rPr>
              <w:t>4+</w:t>
            </w:r>
          </w:p>
        </w:tc>
        <w:tc>
          <w:tcPr>
            <w:tcW w:w="1595" w:type="dxa"/>
            <w:shd w:val="clear" w:color="auto" w:fill="auto"/>
            <w:noWrap/>
            <w:vAlign w:val="bottom"/>
          </w:tcPr>
          <w:p w:rsidR="00CF13BC" w:rsidRPr="00FF2C1C" w:rsidRDefault="00CF13BC" w:rsidP="00871897">
            <w:pPr>
              <w:spacing w:after="0"/>
              <w:jc w:val="center"/>
              <w:rPr>
                <w:rFonts w:ascii="Times New Roman" w:hAnsi="Times New Roman" w:cs="Times New Roman"/>
                <w:color w:val="000000"/>
                <w:sz w:val="18"/>
                <w:szCs w:val="18"/>
              </w:rPr>
            </w:pPr>
            <w:r w:rsidRPr="00FF2C1C">
              <w:rPr>
                <w:rFonts w:ascii="Times New Roman" w:hAnsi="Times New Roman" w:cs="Times New Roman"/>
                <w:color w:val="000000"/>
                <w:sz w:val="18"/>
                <w:szCs w:val="18"/>
              </w:rPr>
              <w:t>69.5</w:t>
            </w:r>
          </w:p>
        </w:tc>
        <w:tc>
          <w:tcPr>
            <w:tcW w:w="928"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967</w:t>
            </w:r>
          </w:p>
        </w:tc>
        <w:tc>
          <w:tcPr>
            <w:tcW w:w="945"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 xml:space="preserve">11.7 </w:t>
            </w:r>
          </w:p>
        </w:tc>
        <w:tc>
          <w:tcPr>
            <w:tcW w:w="866"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48.9</w:t>
            </w:r>
          </w:p>
        </w:tc>
        <w:tc>
          <w:tcPr>
            <w:tcW w:w="960"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0.7</w:t>
            </w:r>
          </w:p>
        </w:tc>
        <w:tc>
          <w:tcPr>
            <w:tcW w:w="1230" w:type="dxa"/>
            <w:shd w:val="clear" w:color="auto" w:fill="auto"/>
            <w:noWrap/>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1.0</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color w:val="000000"/>
                <w:sz w:val="18"/>
                <w:szCs w:val="18"/>
              </w:rPr>
            </w:pPr>
            <w:r w:rsidRPr="00FF2C1C">
              <w:rPr>
                <w:rFonts w:ascii="Times New Roman" w:hAnsi="Times New Roman" w:cs="Times New Roman"/>
                <w:color w:val="000000"/>
                <w:sz w:val="18"/>
                <w:szCs w:val="18"/>
              </w:rPr>
              <w:t>5.4</w:t>
            </w:r>
          </w:p>
        </w:tc>
      </w:tr>
      <w:tr w:rsidR="00CF13BC" w:rsidRPr="00FF2C1C" w:rsidTr="00547AE5">
        <w:trPr>
          <w:trHeight w:val="80"/>
        </w:trPr>
        <w:tc>
          <w:tcPr>
            <w:tcW w:w="2200" w:type="dxa"/>
            <w:shd w:val="clear" w:color="auto" w:fill="auto"/>
            <w:noWrap/>
            <w:vAlign w:val="bottom"/>
          </w:tcPr>
          <w:p w:rsidR="00CF13BC" w:rsidRPr="00FF2C1C" w:rsidRDefault="00CF13BC" w:rsidP="004B2CB6">
            <w:pPr>
              <w:spacing w:after="0"/>
              <w:jc w:val="both"/>
              <w:rPr>
                <w:rFonts w:ascii="Times New Roman" w:eastAsia="Times New Roman" w:hAnsi="Times New Roman" w:cs="Times New Roman"/>
                <w:b/>
                <w:color w:val="000000"/>
                <w:sz w:val="18"/>
                <w:szCs w:val="18"/>
              </w:rPr>
            </w:pPr>
            <w:r w:rsidRPr="00FF2C1C">
              <w:rPr>
                <w:rFonts w:ascii="Times New Roman" w:eastAsia="Times New Roman" w:hAnsi="Times New Roman" w:cs="Times New Roman"/>
                <w:b/>
                <w:color w:val="000000"/>
                <w:sz w:val="18"/>
                <w:szCs w:val="18"/>
              </w:rPr>
              <w:t>  Total</w:t>
            </w:r>
          </w:p>
        </w:tc>
        <w:tc>
          <w:tcPr>
            <w:tcW w:w="1595" w:type="dxa"/>
            <w:shd w:val="clear" w:color="auto" w:fill="auto"/>
            <w:noWrap/>
            <w:vAlign w:val="bottom"/>
          </w:tcPr>
          <w:p w:rsidR="00CF13BC" w:rsidRPr="00FF2C1C" w:rsidRDefault="00CF13BC" w:rsidP="00871897">
            <w:pPr>
              <w:spacing w:after="0"/>
              <w:jc w:val="center"/>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78.0</w:t>
            </w:r>
          </w:p>
        </w:tc>
        <w:tc>
          <w:tcPr>
            <w:tcW w:w="928" w:type="dxa"/>
            <w:shd w:val="clear" w:color="auto" w:fill="auto"/>
            <w:noWrap/>
            <w:vAlign w:val="bottom"/>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3699</w:t>
            </w:r>
          </w:p>
        </w:tc>
        <w:tc>
          <w:tcPr>
            <w:tcW w:w="945" w:type="dxa"/>
            <w:shd w:val="clear" w:color="auto" w:fill="auto"/>
            <w:noWrap/>
            <w:vAlign w:val="bottom"/>
          </w:tcPr>
          <w:p w:rsidR="00CF13BC" w:rsidRPr="00FF2C1C" w:rsidRDefault="001F40DD"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13.4</w:t>
            </w:r>
          </w:p>
        </w:tc>
        <w:tc>
          <w:tcPr>
            <w:tcW w:w="866" w:type="dxa"/>
            <w:shd w:val="clear" w:color="auto" w:fill="auto"/>
            <w:vAlign w:val="bottom"/>
          </w:tcPr>
          <w:p w:rsidR="00CF13BC" w:rsidRPr="00FF2C1C" w:rsidRDefault="001F40DD"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51.9</w:t>
            </w:r>
          </w:p>
        </w:tc>
        <w:tc>
          <w:tcPr>
            <w:tcW w:w="960" w:type="dxa"/>
            <w:shd w:val="clear" w:color="auto" w:fill="auto"/>
            <w:noWrap/>
            <w:vAlign w:val="bottom"/>
          </w:tcPr>
          <w:p w:rsidR="00CF13BC" w:rsidRPr="00FF2C1C" w:rsidRDefault="001F40DD"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0.2</w:t>
            </w:r>
          </w:p>
        </w:tc>
        <w:tc>
          <w:tcPr>
            <w:tcW w:w="1230" w:type="dxa"/>
            <w:shd w:val="clear" w:color="auto" w:fill="auto"/>
            <w:noWrap/>
            <w:vAlign w:val="bottom"/>
          </w:tcPr>
          <w:p w:rsidR="00CF13BC" w:rsidRPr="00FF2C1C" w:rsidRDefault="001F40DD"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2.2</w:t>
            </w:r>
          </w:p>
        </w:tc>
        <w:tc>
          <w:tcPr>
            <w:tcW w:w="831" w:type="dxa"/>
            <w:shd w:val="clear" w:color="auto" w:fill="auto"/>
            <w:vAlign w:val="bottom"/>
          </w:tcPr>
          <w:p w:rsidR="00CF13BC" w:rsidRPr="00FF2C1C" w:rsidRDefault="00CF13BC" w:rsidP="004B2CB6">
            <w:pPr>
              <w:spacing w:after="0"/>
              <w:jc w:val="both"/>
              <w:rPr>
                <w:rFonts w:ascii="Times New Roman" w:hAnsi="Times New Roman" w:cs="Times New Roman"/>
                <w:b/>
                <w:color w:val="000000"/>
                <w:sz w:val="18"/>
                <w:szCs w:val="18"/>
              </w:rPr>
            </w:pPr>
            <w:r w:rsidRPr="00FF2C1C">
              <w:rPr>
                <w:rFonts w:ascii="Times New Roman" w:hAnsi="Times New Roman" w:cs="Times New Roman"/>
                <w:b/>
                <w:color w:val="000000"/>
                <w:sz w:val="18"/>
                <w:szCs w:val="18"/>
              </w:rPr>
              <w:t>4.5</w:t>
            </w:r>
          </w:p>
        </w:tc>
      </w:tr>
    </w:tbl>
    <w:p w:rsidR="00FF2C1C" w:rsidRDefault="00FF2C1C" w:rsidP="00FF2C1C">
      <w:pPr>
        <w:spacing w:after="120"/>
        <w:jc w:val="both"/>
        <w:rPr>
          <w:rFonts w:ascii="Times New Roman" w:hAnsi="Times New Roman" w:cs="Times New Roman"/>
          <w:b/>
          <w:sz w:val="24"/>
          <w:szCs w:val="24"/>
        </w:rPr>
      </w:pPr>
    </w:p>
    <w:p w:rsidR="00AB311F" w:rsidRDefault="001F40DD" w:rsidP="004B2CB6">
      <w:pPr>
        <w:jc w:val="both"/>
        <w:rPr>
          <w:rFonts w:ascii="Times New Roman" w:hAnsi="Times New Roman" w:cs="Times New Roman"/>
        </w:rPr>
      </w:pPr>
      <w:r w:rsidRPr="00547AE5">
        <w:rPr>
          <w:rFonts w:ascii="Times New Roman" w:hAnsi="Times New Roman" w:cs="Times New Roman"/>
          <w:b/>
        </w:rPr>
        <w:t>Table-</w:t>
      </w:r>
      <w:r w:rsidR="00AB311F" w:rsidRPr="00547AE5">
        <w:rPr>
          <w:rFonts w:ascii="Times New Roman" w:hAnsi="Times New Roman" w:cs="Times New Roman"/>
          <w:b/>
        </w:rPr>
        <w:t>3</w:t>
      </w:r>
      <w:r w:rsidRPr="00547AE5">
        <w:rPr>
          <w:rFonts w:ascii="Times New Roman" w:hAnsi="Times New Roman" w:cs="Times New Roman"/>
        </w:rPr>
        <w:t xml:space="preserve"> </w:t>
      </w:r>
      <w:r w:rsidR="008738AD" w:rsidRPr="00547AE5">
        <w:rPr>
          <w:rFonts w:ascii="Times New Roman" w:hAnsi="Times New Roman" w:cs="Times New Roman"/>
        </w:rPr>
        <w:t>presents the treatment seeking for d</w:t>
      </w:r>
      <w:r w:rsidRPr="00547AE5">
        <w:rPr>
          <w:rFonts w:ascii="Times New Roman" w:hAnsi="Times New Roman" w:cs="Times New Roman"/>
        </w:rPr>
        <w:t>iarrhea</w:t>
      </w:r>
      <w:r w:rsidR="008738AD" w:rsidRPr="00547AE5">
        <w:rPr>
          <w:rFonts w:ascii="Times New Roman" w:hAnsi="Times New Roman" w:cs="Times New Roman"/>
        </w:rPr>
        <w:t xml:space="preserve">. </w:t>
      </w:r>
      <w:r w:rsidRPr="00547AE5">
        <w:rPr>
          <w:rFonts w:ascii="Times New Roman" w:hAnsi="Times New Roman" w:cs="Times New Roman"/>
        </w:rPr>
        <w:t xml:space="preserve">Percentage of children under five years of age suffering with Diarrhea in two weeks preceding the survey who were taken to health facility and source of treatment according to selected background characteristic. Children are suffered from diarrhea among those 78 percent are soughting for the treatment of diarrhea. The treatment seeking is more among the children 1-5 years age group (81.2 percent) than the children less than one year age group (71.1 percent). Among male children (78.4 percent), mothers age less than 20 years (79.5 percent), mother’s education primary and above (81 percent), belonging from other caste group (81.6 percent), and belonging from higher standard of living (85.9 percent) treatment seeking is more than female children (77.7 percent), mothers age more than 30 years (75 percent), mothers have no education (74.6 percent), belonging from other backward class (76 percent) and low standard of living (72.7 percent). Urban children are soughted more for treatment seeking (87.6 percent) but among rural children it is 12.6 percent points less than the urban children. Among working mother treatment seeking is less (74.1 percent) than those are not working (80.5 percent). Mass media exposure is also a very good indicator to represent treatment seeking. Those who have mass media exposure (79.3 percent), they are 3.9 percent points more soughted for treatment than those have no exposure (75.4 percent). In the first birth and 2-3 birth order treatment seeking is high than 4 and more birth order of the child. Those who sought for treatment seeking among them more than fifty percent (51.9 percent) had taken the facility from private sources. 13.4 percent, 2.2 percent and 4.5 percent   had taken the facility from government, traditional and other sources respectively. Only 0.2 percent </w:t>
      </w:r>
      <w:r w:rsidR="00B96724" w:rsidRPr="00547AE5">
        <w:rPr>
          <w:rFonts w:ascii="Times New Roman" w:hAnsi="Times New Roman" w:cs="Times New Roman"/>
        </w:rPr>
        <w:t>has</w:t>
      </w:r>
      <w:r w:rsidRPr="00547AE5">
        <w:rPr>
          <w:rFonts w:ascii="Times New Roman" w:hAnsi="Times New Roman" w:cs="Times New Roman"/>
        </w:rPr>
        <w:t xml:space="preserve"> taken treatment from NGO. </w:t>
      </w:r>
    </w:p>
    <w:p w:rsidR="007454EA" w:rsidRPr="00FF2C1C" w:rsidRDefault="007454EA" w:rsidP="007454EA">
      <w:pPr>
        <w:jc w:val="both"/>
        <w:rPr>
          <w:rFonts w:ascii="Times New Roman" w:hAnsi="Times New Roman" w:cs="Times New Roman"/>
        </w:rPr>
      </w:pPr>
      <w:r w:rsidRPr="00FF2C1C">
        <w:rPr>
          <w:rFonts w:ascii="Times New Roman" w:hAnsi="Times New Roman" w:cs="Times New Roman"/>
          <w:b/>
        </w:rPr>
        <w:t>Table 4.</w:t>
      </w:r>
      <w:r w:rsidRPr="00FF2C1C">
        <w:rPr>
          <w:rFonts w:ascii="Times New Roman" w:hAnsi="Times New Roman" w:cs="Times New Roman"/>
        </w:rPr>
        <w:t xml:space="preserve"> presents the result of adjusted proportion of children who have sought treatment from different facilities for diarrhea. The table reveals that irrespective of background characteristics higher proportion of children have sought treatment from private facilities compared to government or other facilities. It is seen that irrespective of age of the child significantly higher proportion of children sought treatment from the private facilities than government or others facilities. Sources of treatment for diarrhea have not changed with the sex of the child. Irrespective of age of the mother more than two third of the children have sought treatment from private facilities. Significantly higher proportion of urban children (75%) compared to rural children (68%) have sought treatment from private facilities. Significantly higher proportion of children from OBC category (75%) has sought treatment from private facilities compared to children from SC/ST (67%) or other (71%) categories. It was expected that higher proportion of working mothers will opt for private facilities for treatment compared to non working mothers. But the result reveals that higher proportion of children of non working mothers have sought treatment (73%) from private facilities compared to children of working mothers (68%). Children whose mother had exposure to mass media a lesser proportion (70%) of them have sought treatment from private facilities compared </w:t>
      </w:r>
      <w:r w:rsidRPr="00FF2C1C">
        <w:rPr>
          <w:rFonts w:ascii="Times New Roman" w:hAnsi="Times New Roman" w:cs="Times New Roman"/>
        </w:rPr>
        <w:lastRenderedPageBreak/>
        <w:t xml:space="preserve">to children whose mother did not have such exposure (76%). This finding was statistically significant at 1 percent level of significance. Significantly higher proportion of children from higher standard of living have sought treatment from private facilities (78%) compared to children from low (65%) or medium (66%) SLI households. </w:t>
      </w:r>
    </w:p>
    <w:p w:rsidR="0002306B" w:rsidRPr="00FF2C1C" w:rsidRDefault="001F40DD" w:rsidP="004B2CB6">
      <w:pPr>
        <w:spacing w:after="0"/>
        <w:jc w:val="both"/>
        <w:rPr>
          <w:rFonts w:ascii="Times New Roman" w:hAnsi="Times New Roman" w:cs="Times New Roman"/>
        </w:rPr>
      </w:pPr>
      <w:r w:rsidRPr="00FF2C1C">
        <w:rPr>
          <w:rFonts w:ascii="Times New Roman" w:hAnsi="Times New Roman" w:cs="Times New Roman"/>
          <w:b/>
        </w:rPr>
        <w:t>Table-</w:t>
      </w:r>
      <w:r w:rsidR="00AB311F" w:rsidRPr="00FF2C1C">
        <w:rPr>
          <w:rFonts w:ascii="Times New Roman" w:hAnsi="Times New Roman" w:cs="Times New Roman"/>
          <w:b/>
        </w:rPr>
        <w:t>4</w:t>
      </w:r>
      <w:r w:rsidR="00CF13BC" w:rsidRPr="00FF2C1C">
        <w:rPr>
          <w:rFonts w:ascii="Times New Roman" w:hAnsi="Times New Roman" w:cs="Times New Roman"/>
          <w:b/>
        </w:rPr>
        <w:t xml:space="preserve">: </w:t>
      </w:r>
      <w:r w:rsidR="0076340A" w:rsidRPr="00FF2C1C">
        <w:rPr>
          <w:rFonts w:ascii="Times New Roman" w:hAnsi="Times New Roman" w:cs="Times New Roman"/>
        </w:rPr>
        <w:t xml:space="preserve">Adjusted proportion of sources </w:t>
      </w:r>
      <w:r w:rsidR="0002306B" w:rsidRPr="00FF2C1C">
        <w:rPr>
          <w:rFonts w:ascii="Times New Roman" w:hAnsi="Times New Roman" w:cs="Times New Roman"/>
        </w:rPr>
        <w:t xml:space="preserve">of </w:t>
      </w:r>
      <w:r w:rsidR="00CF13BC" w:rsidRPr="00FF2C1C">
        <w:rPr>
          <w:rFonts w:ascii="Times New Roman" w:hAnsi="Times New Roman" w:cs="Times New Roman"/>
        </w:rPr>
        <w:t xml:space="preserve">treatment </w:t>
      </w:r>
      <w:r w:rsidR="0002306B" w:rsidRPr="00FF2C1C">
        <w:rPr>
          <w:rFonts w:ascii="Times New Roman" w:hAnsi="Times New Roman" w:cs="Times New Roman"/>
        </w:rPr>
        <w:t>for diarrhea by selected background characteristics</w:t>
      </w:r>
    </w:p>
    <w:tbl>
      <w:tblPr>
        <w:tblpPr w:leftFromText="180" w:rightFromText="180" w:vertAnchor="text" w:horzAnchor="margin" w:tblpY="229"/>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92"/>
        <w:gridCol w:w="1883"/>
        <w:gridCol w:w="2147"/>
        <w:gridCol w:w="2254"/>
      </w:tblGrid>
      <w:tr w:rsidR="00AB311F" w:rsidRPr="00FF2C1C" w:rsidTr="00FF2C1C">
        <w:trPr>
          <w:trHeight w:val="263"/>
        </w:trPr>
        <w:tc>
          <w:tcPr>
            <w:tcW w:w="1719" w:type="pct"/>
            <w:tcBorders>
              <w:top w:val="single" w:sz="4" w:space="0" w:color="auto"/>
              <w:bottom w:val="single" w:sz="4" w:space="0" w:color="auto"/>
            </w:tcBorders>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Characteristic</w:t>
            </w:r>
          </w:p>
        </w:tc>
        <w:tc>
          <w:tcPr>
            <w:tcW w:w="983" w:type="pct"/>
            <w:tcBorders>
              <w:top w:val="single" w:sz="4" w:space="0" w:color="auto"/>
              <w:bottom w:val="single" w:sz="4" w:space="0" w:color="auto"/>
            </w:tcBorders>
            <w:shd w:val="clear" w:color="auto" w:fill="auto"/>
            <w:noWrap/>
            <w:vAlign w:val="center"/>
            <w:hideMark/>
          </w:tcPr>
          <w:p w:rsidR="00AB311F" w:rsidRPr="00FF2C1C" w:rsidRDefault="00AB311F" w:rsidP="00FF2C1C">
            <w:pPr>
              <w:spacing w:after="0"/>
              <w:jc w:val="center"/>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Government</w:t>
            </w:r>
          </w:p>
        </w:tc>
        <w:tc>
          <w:tcPr>
            <w:tcW w:w="1121" w:type="pct"/>
            <w:tcBorders>
              <w:top w:val="single" w:sz="4" w:space="0" w:color="auto"/>
              <w:bottom w:val="single" w:sz="4" w:space="0" w:color="auto"/>
            </w:tcBorders>
            <w:vAlign w:val="center"/>
          </w:tcPr>
          <w:p w:rsidR="00AB311F" w:rsidRPr="00FF2C1C" w:rsidRDefault="00AB311F" w:rsidP="00FF2C1C">
            <w:pPr>
              <w:spacing w:after="0"/>
              <w:jc w:val="center"/>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Private</w:t>
            </w:r>
          </w:p>
        </w:tc>
        <w:tc>
          <w:tcPr>
            <w:tcW w:w="1177" w:type="pct"/>
            <w:tcBorders>
              <w:top w:val="single" w:sz="4" w:space="0" w:color="auto"/>
              <w:bottom w:val="single" w:sz="4" w:space="0" w:color="auto"/>
            </w:tcBorders>
            <w:vAlign w:val="center"/>
          </w:tcPr>
          <w:p w:rsidR="00AB311F" w:rsidRPr="00FF2C1C" w:rsidRDefault="00AB311F" w:rsidP="00FF2C1C">
            <w:pPr>
              <w:spacing w:after="0"/>
              <w:jc w:val="center"/>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Others</w:t>
            </w:r>
          </w:p>
        </w:tc>
      </w:tr>
      <w:tr w:rsidR="00AB311F" w:rsidRPr="00FF2C1C" w:rsidTr="00FF2C1C">
        <w:trPr>
          <w:trHeight w:val="83"/>
        </w:trPr>
        <w:tc>
          <w:tcPr>
            <w:tcW w:w="1719" w:type="pct"/>
            <w:tcBorders>
              <w:top w:val="single" w:sz="4" w:space="0" w:color="auto"/>
            </w:tcBorders>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Age of the child</w:t>
            </w:r>
          </w:p>
        </w:tc>
        <w:tc>
          <w:tcPr>
            <w:tcW w:w="983" w:type="pct"/>
            <w:tcBorders>
              <w:top w:val="single" w:sz="4" w:space="0" w:color="auto"/>
            </w:tcBorders>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Borders>
              <w:top w:val="single" w:sz="4" w:space="0" w:color="auto"/>
            </w:tcBorders>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Borders>
              <w:top w:val="single" w:sz="4" w:space="0" w:color="auto"/>
            </w:tcBorders>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102"/>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&lt; 1 year</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21.0</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72.2</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6.2</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1-5</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23.5</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70.7</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5.8</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Sex of child</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Cs/>
                <w:color w:val="000000"/>
                <w:sz w:val="16"/>
                <w:szCs w:val="16"/>
              </w:rPr>
            </w:pPr>
            <w:r w:rsidRPr="00FF2C1C">
              <w:rPr>
                <w:rFonts w:ascii="Times New Roman" w:eastAsia="Times New Roman" w:hAnsi="Times New Roman" w:cs="Times New Roman"/>
                <w:bCs/>
                <w:color w:val="000000"/>
                <w:sz w:val="16"/>
                <w:szCs w:val="16"/>
              </w:rPr>
              <w:t>Male</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23.1</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70.5</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6.5</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Cs/>
                <w:color w:val="000000"/>
                <w:sz w:val="16"/>
                <w:szCs w:val="16"/>
              </w:rPr>
            </w:pPr>
            <w:r w:rsidRPr="00FF2C1C">
              <w:rPr>
                <w:rFonts w:ascii="Times New Roman" w:eastAsia="Times New Roman" w:hAnsi="Times New Roman" w:cs="Times New Roman"/>
                <w:bCs/>
                <w:color w:val="000000"/>
                <w:sz w:val="16"/>
                <w:szCs w:val="16"/>
              </w:rPr>
              <w:t>female</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22.4</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72.3</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5.2</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Mothers age</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&lt;20</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23.6</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68.4</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7.5</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20-30</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22.9</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71.6</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5.4</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30+</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21.9</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70.8</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7.3</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 xml:space="preserve">Mothers Education </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No</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20.2</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74.4</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5.4</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Primary</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22.0</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68.7</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9.3*</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Secondary and above</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25.1</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69.3**</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5.6</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Residence</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Urban</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19.4</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75.1</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5.5</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Rural</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25.4</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68.4***</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6.2</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Caste/tribe</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SC/ST</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26.7</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66.7</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6.6</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OBC</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18.6</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75.1**</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6.3**</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Others</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24.3</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70.8</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4.9</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Mothers occupation</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Not working</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21.7</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73.0</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5.3</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Working</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24.9</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67.6**</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7.5</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Mass media exposure</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No</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17.0</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76.1</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6.9</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Yes</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24.7</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69.6***</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5.6**</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SLI</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Low</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29.8</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64.5</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5.7</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Medium</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28.6</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65.6</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5.7</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Higher</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16.1</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77.9***</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6.0**</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b/>
                <w:bCs/>
                <w:color w:val="000000"/>
                <w:sz w:val="16"/>
                <w:szCs w:val="16"/>
              </w:rPr>
            </w:pPr>
            <w:r w:rsidRPr="00FF2C1C">
              <w:rPr>
                <w:rFonts w:ascii="Times New Roman" w:eastAsia="Times New Roman" w:hAnsi="Times New Roman" w:cs="Times New Roman"/>
                <w:b/>
                <w:bCs/>
                <w:color w:val="000000"/>
                <w:sz w:val="16"/>
                <w:szCs w:val="16"/>
              </w:rPr>
              <w:t>Birth order</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First</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22.9</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70.5</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6.6</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2-3</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24.0</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70.5</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5.6</w:t>
            </w:r>
          </w:p>
        </w:tc>
      </w:tr>
      <w:tr w:rsidR="00AB311F" w:rsidRPr="00FF2C1C" w:rsidTr="00FF2C1C">
        <w:trPr>
          <w:trHeight w:val="80"/>
        </w:trPr>
        <w:tc>
          <w:tcPr>
            <w:tcW w:w="1719" w:type="pct"/>
            <w:shd w:val="clear" w:color="auto" w:fill="auto"/>
            <w:noWrap/>
            <w:vAlign w:val="bottom"/>
            <w:hideMark/>
          </w:tcPr>
          <w:p w:rsidR="00AB311F" w:rsidRPr="00FF2C1C" w:rsidRDefault="00AB311F" w:rsidP="004B2CB6">
            <w:pPr>
              <w:spacing w:after="0"/>
              <w:jc w:val="both"/>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4+</w:t>
            </w:r>
          </w:p>
        </w:tc>
        <w:tc>
          <w:tcPr>
            <w:tcW w:w="983" w:type="pct"/>
            <w:shd w:val="clear" w:color="auto" w:fill="auto"/>
            <w:noWrap/>
            <w:vAlign w:val="bottom"/>
            <w:hideMark/>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20.6</w:t>
            </w:r>
          </w:p>
        </w:tc>
        <w:tc>
          <w:tcPr>
            <w:tcW w:w="1121"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73.5</w:t>
            </w:r>
          </w:p>
        </w:tc>
        <w:tc>
          <w:tcPr>
            <w:tcW w:w="1177" w:type="pct"/>
          </w:tcPr>
          <w:p w:rsidR="00AB311F" w:rsidRPr="00FF2C1C" w:rsidRDefault="00AB311F" w:rsidP="00FF2C1C">
            <w:pPr>
              <w:spacing w:after="0"/>
              <w:jc w:val="center"/>
              <w:rPr>
                <w:rFonts w:ascii="Times New Roman" w:eastAsia="Times New Roman" w:hAnsi="Times New Roman" w:cs="Times New Roman"/>
                <w:color w:val="000000"/>
                <w:sz w:val="16"/>
                <w:szCs w:val="16"/>
              </w:rPr>
            </w:pPr>
            <w:r w:rsidRPr="00FF2C1C">
              <w:rPr>
                <w:rFonts w:ascii="Times New Roman" w:eastAsia="Times New Roman" w:hAnsi="Times New Roman" w:cs="Times New Roman"/>
                <w:color w:val="000000"/>
                <w:sz w:val="16"/>
                <w:szCs w:val="16"/>
              </w:rPr>
              <w:t>5.9</w:t>
            </w:r>
          </w:p>
        </w:tc>
      </w:tr>
    </w:tbl>
    <w:p w:rsidR="002E72B8" w:rsidRPr="00FF2C1C" w:rsidRDefault="002E72B8" w:rsidP="004B2CB6">
      <w:pPr>
        <w:rPr>
          <w:rFonts w:ascii="Times New Roman" w:hAnsi="Times New Roman" w:cs="Times New Roman"/>
          <w:sz w:val="20"/>
          <w:szCs w:val="20"/>
        </w:rPr>
      </w:pPr>
      <w:r w:rsidRPr="00FF2C1C">
        <w:rPr>
          <w:rFonts w:ascii="Times New Roman" w:hAnsi="Times New Roman" w:cs="Times New Roman"/>
          <w:sz w:val="20"/>
          <w:szCs w:val="20"/>
        </w:rPr>
        <w:t>Note *** p&lt;0.01, ** p&lt;0.05, * P&lt;0.1</w:t>
      </w:r>
    </w:p>
    <w:p w:rsidR="002A47E9" w:rsidRDefault="005A6482" w:rsidP="002A47E9">
      <w:pPr>
        <w:ind w:left="-180"/>
        <w:jc w:val="both"/>
        <w:rPr>
          <w:rFonts w:ascii="Times New Roman" w:hAnsi="Times New Roman" w:cs="Times New Roman"/>
        </w:rPr>
      </w:pPr>
      <w:r w:rsidRPr="00FF2C1C">
        <w:rPr>
          <w:rFonts w:ascii="Times New Roman" w:hAnsi="Times New Roman" w:cs="Times New Roman"/>
        </w:rPr>
        <w:t>By</w:t>
      </w:r>
      <w:r w:rsidR="009E28FB" w:rsidRPr="00FF2C1C">
        <w:rPr>
          <w:rFonts w:ascii="Times New Roman" w:hAnsi="Times New Roman" w:cs="Times New Roman"/>
        </w:rPr>
        <w:t xml:space="preserve"> using the application of </w:t>
      </w:r>
      <w:r w:rsidR="009E28FB" w:rsidRPr="00FF2C1C">
        <w:rPr>
          <w:rFonts w:ascii="Times New Roman" w:hAnsi="Times New Roman" w:cs="Times New Roman"/>
          <w:b/>
        </w:rPr>
        <w:t>Morkov-chain model</w:t>
      </w:r>
      <w:r w:rsidR="009E28FB" w:rsidRPr="00FF2C1C">
        <w:rPr>
          <w:rFonts w:ascii="Times New Roman" w:hAnsi="Times New Roman" w:cs="Times New Roman"/>
        </w:rPr>
        <w:t xml:space="preserve"> to estimate the probability of transition from one health facility to other by condensing the reported place of treatment</w:t>
      </w:r>
      <w:r w:rsidR="00FF2C1C" w:rsidRPr="00FF2C1C">
        <w:rPr>
          <w:rFonts w:ascii="Times New Roman" w:hAnsi="Times New Roman" w:cs="Times New Roman"/>
        </w:rPr>
        <w:t>.</w:t>
      </w:r>
      <w:r w:rsidR="007454EA" w:rsidRPr="007454EA">
        <w:rPr>
          <w:rFonts w:ascii="Times New Roman" w:hAnsi="Times New Roman" w:cs="Times New Roman"/>
        </w:rPr>
        <w:t xml:space="preserve"> </w:t>
      </w:r>
      <w:r w:rsidR="007454EA" w:rsidRPr="00FF2C1C">
        <w:rPr>
          <w:rFonts w:ascii="Times New Roman" w:hAnsi="Times New Roman" w:cs="Times New Roman"/>
        </w:rPr>
        <w:t xml:space="preserve">The estimates of transition probabilities are given in </w:t>
      </w:r>
      <w:r w:rsidR="007454EA" w:rsidRPr="00FF2C1C">
        <w:rPr>
          <w:rFonts w:ascii="Times New Roman" w:hAnsi="Times New Roman" w:cs="Times New Roman"/>
          <w:b/>
        </w:rPr>
        <w:t>table 5.1.</w:t>
      </w:r>
      <w:r w:rsidR="007454EA" w:rsidRPr="00FF2C1C">
        <w:rPr>
          <w:rFonts w:ascii="Times New Roman" w:hAnsi="Times New Roman" w:cs="Times New Roman"/>
        </w:rPr>
        <w:t xml:space="preserve"> The table represents the estimates of transition probabilities for treatment during recent episodes of diarrhea. The table revels that among children who sought treatment in a government facility have probability 0.86 to stay in same place. However, they have probability 0.086 to move in a private facility. While, the probabilities of transition government facility to NGO is 0, to traditional or AYUSH is 0.001 and to other facility is 0.046 which includes friends, pharmacy shop etc.</w:t>
      </w:r>
      <w:r w:rsidR="002A47E9" w:rsidRPr="002A47E9">
        <w:rPr>
          <w:rFonts w:ascii="Times New Roman" w:hAnsi="Times New Roman" w:cs="Times New Roman"/>
        </w:rPr>
        <w:t xml:space="preserve"> </w:t>
      </w:r>
      <w:r w:rsidR="002A47E9">
        <w:rPr>
          <w:rFonts w:ascii="Times New Roman" w:hAnsi="Times New Roman" w:cs="Times New Roman"/>
        </w:rPr>
        <w:t>I</w:t>
      </w:r>
      <w:r w:rsidR="002A47E9" w:rsidRPr="00FF2C1C">
        <w:rPr>
          <w:rFonts w:ascii="Times New Roman" w:hAnsi="Times New Roman" w:cs="Times New Roman"/>
        </w:rPr>
        <w:t xml:space="preserve">f the probabilities of transition from private health care providers is being analyzed, it is observed that children getting treatment in private facility have a probability 0.98 to retain at same place. However, 0.008 is the probability of transition from private to government facility and 0.005 from private to others. In the similar fashion, </w:t>
      </w:r>
      <w:r w:rsidR="002A47E9" w:rsidRPr="00FF2C1C">
        <w:rPr>
          <w:rFonts w:ascii="Times New Roman" w:hAnsi="Times New Roman" w:cs="Times New Roman"/>
        </w:rPr>
        <w:lastRenderedPageBreak/>
        <w:t>focusing attention on the other places of treatment, it is found that with probabilities 0.683, 1 and 0.829 remain at same place for treatment where as from NGO the probability of transition in private is o.357 and to all others is 0. Similarly from traditional, the probability of transition to all other health care facility is 0. And from “others” to government, private, NGO and traditional are 0.038, 0.114, 0.019 and 0.829 respectively.</w:t>
      </w:r>
    </w:p>
    <w:p w:rsidR="00CF13BC" w:rsidRPr="00043EC8" w:rsidRDefault="00616977" w:rsidP="002A47E9">
      <w:pPr>
        <w:ind w:left="-180"/>
        <w:jc w:val="both"/>
        <w:rPr>
          <w:rFonts w:ascii="Times New Roman" w:hAnsi="Times New Roman" w:cs="Times New Roman"/>
          <w:sz w:val="20"/>
        </w:rPr>
      </w:pPr>
      <w:r w:rsidRPr="00043EC8">
        <w:rPr>
          <w:rFonts w:ascii="Times New Roman" w:hAnsi="Times New Roman" w:cs="Times New Roman"/>
          <w:b/>
          <w:sz w:val="20"/>
        </w:rPr>
        <w:t>Table-</w:t>
      </w:r>
      <w:r w:rsidR="00AB311F" w:rsidRPr="00043EC8">
        <w:rPr>
          <w:rFonts w:ascii="Times New Roman" w:hAnsi="Times New Roman" w:cs="Times New Roman"/>
          <w:b/>
          <w:sz w:val="20"/>
        </w:rPr>
        <w:t>5.1</w:t>
      </w:r>
      <w:r w:rsidR="00CF13BC" w:rsidRPr="00043EC8">
        <w:rPr>
          <w:rFonts w:ascii="Times New Roman" w:hAnsi="Times New Roman" w:cs="Times New Roman"/>
          <w:b/>
          <w:sz w:val="20"/>
        </w:rPr>
        <w:t>: System followed by mothers practicing multiple system of medicine during recent episodes of diarrhea</w:t>
      </w:r>
    </w:p>
    <w:tbl>
      <w:tblPr>
        <w:tblStyle w:val="TableGrid"/>
        <w:tblpPr w:leftFromText="180" w:rightFromText="180" w:vertAnchor="text" w:horzAnchor="margin" w:tblpXSpec="center" w:tblpY="350"/>
        <w:tblW w:w="4474" w:type="pct"/>
        <w:tblLook w:val="04A0" w:firstRow="1" w:lastRow="0" w:firstColumn="1" w:lastColumn="0" w:noHBand="0" w:noVBand="1"/>
      </w:tblPr>
      <w:tblGrid>
        <w:gridCol w:w="2448"/>
        <w:gridCol w:w="991"/>
        <w:gridCol w:w="1080"/>
        <w:gridCol w:w="991"/>
        <w:gridCol w:w="1350"/>
        <w:gridCol w:w="1709"/>
      </w:tblGrid>
      <w:tr w:rsidR="00AC2799" w:rsidRPr="00AC2799" w:rsidTr="00AC2799">
        <w:trPr>
          <w:trHeight w:val="443"/>
        </w:trPr>
        <w:tc>
          <w:tcPr>
            <w:tcW w:w="1428" w:type="pct"/>
            <w:tcBorders>
              <w:top w:val="single" w:sz="4" w:space="0" w:color="auto"/>
              <w:left w:val="single" w:sz="4" w:space="0" w:color="000000" w:themeColor="text1"/>
              <w:bottom w:val="single" w:sz="4" w:space="0" w:color="000000" w:themeColor="text1"/>
              <w:right w:val="single" w:sz="4" w:space="0" w:color="000000" w:themeColor="text1"/>
              <w:tl2br w:val="single" w:sz="4" w:space="0" w:color="auto"/>
            </w:tcBorders>
          </w:tcPr>
          <w:p w:rsidR="00281685" w:rsidRPr="00AC2799" w:rsidRDefault="00AC2799"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AC2799">
              <w:rPr>
                <w:rFonts w:ascii="Times New Roman" w:hAnsi="Times New Roman" w:cs="Times New Roman"/>
                <w:b/>
                <w:sz w:val="20"/>
                <w:szCs w:val="24"/>
              </w:rPr>
              <w:t xml:space="preserve">Second visit </w:t>
            </w:r>
            <w:r w:rsidR="00281685" w:rsidRPr="00AC2799">
              <w:rPr>
                <w:rFonts w:ascii="Times New Roman" w:hAnsi="Times New Roman" w:cs="Times New Roman"/>
                <w:b/>
                <w:sz w:val="20"/>
                <w:szCs w:val="24"/>
              </w:rPr>
              <w:t xml:space="preserve">          </w:t>
            </w:r>
          </w:p>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First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685" w:rsidRPr="00AC2799" w:rsidRDefault="000440D2"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r>
      <w:tr w:rsidR="00AC2799" w:rsidRPr="00AC2799" w:rsidTr="00AC2799">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0.867</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0.086</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0.001</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0.046</w:t>
            </w:r>
          </w:p>
        </w:tc>
      </w:tr>
      <w:tr w:rsidR="00AC2799" w:rsidRPr="00AC2799" w:rsidTr="00AC2799">
        <w:trPr>
          <w:trHeight w:val="92"/>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0.008</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0.986</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0.005</w:t>
            </w:r>
          </w:p>
        </w:tc>
      </w:tr>
      <w:tr w:rsidR="00AC2799" w:rsidRPr="00AC2799" w:rsidTr="00AC2799">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0.357</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0.643</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r>
      <w:tr w:rsidR="00AC2799" w:rsidRPr="00AC2799" w:rsidTr="00AC2799">
        <w:trPr>
          <w:trHeight w:val="337"/>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1.000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r>
      <w:tr w:rsidR="00AC2799" w:rsidRPr="00AC2799" w:rsidTr="00AC2799">
        <w:trPr>
          <w:trHeight w:val="337"/>
        </w:trPr>
        <w:tc>
          <w:tcPr>
            <w:tcW w:w="142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281685" w:rsidRPr="00AC2799" w:rsidRDefault="000440D2"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0.038</w:t>
            </w:r>
          </w:p>
        </w:tc>
        <w:tc>
          <w:tcPr>
            <w:tcW w:w="630"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0.114</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0.019</w:t>
            </w:r>
          </w:p>
        </w:tc>
        <w:tc>
          <w:tcPr>
            <w:tcW w:w="997"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color w:val="000000"/>
                <w:sz w:val="20"/>
                <w:szCs w:val="24"/>
              </w:rPr>
            </w:pPr>
            <w:r w:rsidRPr="00AC2799">
              <w:rPr>
                <w:rFonts w:ascii="Times New Roman" w:hAnsi="Times New Roman" w:cs="Times New Roman"/>
                <w:color w:val="000000"/>
                <w:sz w:val="20"/>
                <w:szCs w:val="24"/>
              </w:rPr>
              <w:t>0.829</w:t>
            </w:r>
          </w:p>
        </w:tc>
      </w:tr>
      <w:tr w:rsidR="00AC2799" w:rsidRPr="00AC2799" w:rsidTr="00AC2799">
        <w:trPr>
          <w:trHeight w:val="182"/>
        </w:trPr>
        <w:tc>
          <w:tcPr>
            <w:tcW w:w="1428" w:type="pct"/>
            <w:tcBorders>
              <w:top w:val="single" w:sz="4" w:space="0" w:color="auto"/>
              <w:left w:val="single" w:sz="4" w:space="0" w:color="auto"/>
              <w:bottom w:val="single" w:sz="4" w:space="0" w:color="auto"/>
              <w:right w:val="nil"/>
            </w:tcBorders>
            <w:hideMark/>
          </w:tcPr>
          <w:p w:rsidR="00395D43" w:rsidRPr="00AC2799" w:rsidRDefault="00395D43" w:rsidP="004B2CB6">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vAlign w:val="bottom"/>
          </w:tcPr>
          <w:p w:rsidR="00395D43" w:rsidRPr="00AC2799" w:rsidRDefault="00395D43" w:rsidP="004B2CB6">
            <w:pPr>
              <w:spacing w:line="276" w:lineRule="auto"/>
              <w:jc w:val="both"/>
              <w:rPr>
                <w:rFonts w:ascii="Times New Roman" w:hAnsi="Times New Roman" w:cs="Times New Roman"/>
                <w:color w:val="000000"/>
                <w:sz w:val="20"/>
                <w:szCs w:val="24"/>
              </w:rPr>
            </w:pPr>
          </w:p>
        </w:tc>
        <w:tc>
          <w:tcPr>
            <w:tcW w:w="630" w:type="pct"/>
            <w:tcBorders>
              <w:top w:val="single" w:sz="4" w:space="0" w:color="auto"/>
              <w:left w:val="nil"/>
              <w:bottom w:val="single" w:sz="4" w:space="0" w:color="auto"/>
              <w:right w:val="nil"/>
            </w:tcBorders>
            <w:vAlign w:val="bottom"/>
          </w:tcPr>
          <w:p w:rsidR="00395D43" w:rsidRPr="00AC2799" w:rsidRDefault="00395D43" w:rsidP="004B2CB6">
            <w:pPr>
              <w:spacing w:line="276" w:lineRule="auto"/>
              <w:jc w:val="both"/>
              <w:rPr>
                <w:rFonts w:ascii="Times New Roman" w:hAnsi="Times New Roman" w:cs="Times New Roman"/>
                <w:color w:val="000000"/>
                <w:sz w:val="20"/>
                <w:szCs w:val="24"/>
              </w:rPr>
            </w:pPr>
          </w:p>
        </w:tc>
        <w:tc>
          <w:tcPr>
            <w:tcW w:w="578" w:type="pct"/>
            <w:tcBorders>
              <w:top w:val="single" w:sz="4" w:space="0" w:color="auto"/>
              <w:left w:val="nil"/>
              <w:bottom w:val="single" w:sz="4" w:space="0" w:color="auto"/>
              <w:right w:val="nil"/>
            </w:tcBorders>
            <w:vAlign w:val="bottom"/>
          </w:tcPr>
          <w:p w:rsidR="00395D43" w:rsidRPr="00AC2799" w:rsidRDefault="00395D43" w:rsidP="004B2CB6">
            <w:pPr>
              <w:spacing w:line="276" w:lineRule="auto"/>
              <w:jc w:val="both"/>
              <w:rPr>
                <w:rFonts w:ascii="Times New Roman" w:hAnsi="Times New Roman" w:cs="Times New Roman"/>
                <w:color w:val="000000"/>
                <w:sz w:val="20"/>
                <w:szCs w:val="24"/>
              </w:rPr>
            </w:pPr>
          </w:p>
        </w:tc>
        <w:tc>
          <w:tcPr>
            <w:tcW w:w="788" w:type="pct"/>
            <w:tcBorders>
              <w:top w:val="single" w:sz="4" w:space="0" w:color="auto"/>
              <w:left w:val="nil"/>
              <w:bottom w:val="single" w:sz="4" w:space="0" w:color="auto"/>
              <w:right w:val="nil"/>
            </w:tcBorders>
            <w:vAlign w:val="bottom"/>
          </w:tcPr>
          <w:p w:rsidR="00395D43" w:rsidRPr="00AC2799" w:rsidRDefault="00395D43" w:rsidP="004B2CB6">
            <w:pPr>
              <w:spacing w:line="276" w:lineRule="auto"/>
              <w:jc w:val="both"/>
              <w:rPr>
                <w:rFonts w:ascii="Times New Roman" w:hAnsi="Times New Roman" w:cs="Times New Roman"/>
                <w:color w:val="000000"/>
                <w:sz w:val="20"/>
                <w:szCs w:val="24"/>
              </w:rPr>
            </w:pPr>
          </w:p>
        </w:tc>
        <w:tc>
          <w:tcPr>
            <w:tcW w:w="997" w:type="pct"/>
            <w:tcBorders>
              <w:top w:val="single" w:sz="4" w:space="0" w:color="auto"/>
              <w:left w:val="nil"/>
              <w:bottom w:val="single" w:sz="4" w:space="0" w:color="auto"/>
              <w:right w:val="single" w:sz="4" w:space="0" w:color="auto"/>
            </w:tcBorders>
            <w:vAlign w:val="bottom"/>
          </w:tcPr>
          <w:p w:rsidR="00395D43" w:rsidRPr="00AC2799" w:rsidRDefault="00395D43" w:rsidP="004B2CB6">
            <w:pPr>
              <w:spacing w:line="276" w:lineRule="auto"/>
              <w:jc w:val="both"/>
              <w:rPr>
                <w:rFonts w:ascii="Times New Roman" w:hAnsi="Times New Roman" w:cs="Times New Roman"/>
                <w:color w:val="000000"/>
                <w:sz w:val="20"/>
                <w:szCs w:val="24"/>
              </w:rPr>
            </w:pPr>
          </w:p>
        </w:tc>
      </w:tr>
      <w:tr w:rsidR="00AC2799" w:rsidRPr="00AC2799" w:rsidTr="00AC2799">
        <w:trPr>
          <w:trHeight w:val="92"/>
        </w:trPr>
        <w:tc>
          <w:tcPr>
            <w:tcW w:w="1428"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first visit</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0.217</w:t>
            </w:r>
          </w:p>
        </w:tc>
        <w:tc>
          <w:tcPr>
            <w:tcW w:w="630"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0.700</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0.005</w:t>
            </w:r>
          </w:p>
        </w:tc>
        <w:tc>
          <w:tcPr>
            <w:tcW w:w="78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0.028</w:t>
            </w:r>
          </w:p>
        </w:tc>
        <w:tc>
          <w:tcPr>
            <w:tcW w:w="997"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0.049</w:t>
            </w:r>
          </w:p>
        </w:tc>
      </w:tr>
      <w:tr w:rsidR="00AC2799" w:rsidRPr="00AC2799" w:rsidTr="00AC2799">
        <w:trPr>
          <w:trHeight w:val="83"/>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685" w:rsidRPr="00AC2799" w:rsidRDefault="00281685" w:rsidP="004B2CB6">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last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0.196</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0.720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0.003</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0.030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81685" w:rsidRPr="00AC2799" w:rsidRDefault="00281685" w:rsidP="004B2CB6">
            <w:pPr>
              <w:spacing w:line="276" w:lineRule="auto"/>
              <w:jc w:val="both"/>
              <w:rPr>
                <w:rFonts w:ascii="Times New Roman" w:hAnsi="Times New Roman" w:cs="Times New Roman"/>
                <w:b/>
                <w:color w:val="000000"/>
                <w:sz w:val="20"/>
                <w:szCs w:val="24"/>
              </w:rPr>
            </w:pPr>
            <w:r w:rsidRPr="00AC2799">
              <w:rPr>
                <w:rFonts w:ascii="Times New Roman" w:hAnsi="Times New Roman" w:cs="Times New Roman"/>
                <w:b/>
                <w:color w:val="000000"/>
                <w:sz w:val="20"/>
                <w:szCs w:val="24"/>
              </w:rPr>
              <w:t>0.054</w:t>
            </w:r>
          </w:p>
        </w:tc>
      </w:tr>
    </w:tbl>
    <w:p w:rsidR="00BA78D7" w:rsidRDefault="00BA78D7" w:rsidP="00BA78D7">
      <w:pPr>
        <w:jc w:val="both"/>
        <w:rPr>
          <w:rFonts w:ascii="Times New Roman" w:hAnsi="Times New Roman" w:cs="Times New Roman"/>
          <w:b/>
          <w:sz w:val="20"/>
          <w:szCs w:val="24"/>
        </w:rPr>
      </w:pPr>
    </w:p>
    <w:p w:rsidR="00CF13BC" w:rsidRDefault="000440D2" w:rsidP="00BA78D7">
      <w:pPr>
        <w:jc w:val="both"/>
        <w:rPr>
          <w:rFonts w:ascii="Times New Roman" w:hAnsi="Times New Roman" w:cs="Times New Roman"/>
        </w:rPr>
      </w:pPr>
      <w:r w:rsidRPr="00FF2C1C">
        <w:rPr>
          <w:rFonts w:ascii="Times New Roman" w:hAnsi="Times New Roman" w:cs="Times New Roman"/>
        </w:rPr>
        <w:t>The last two row</w:t>
      </w:r>
      <w:r w:rsidR="00A9460B" w:rsidRPr="00FF2C1C">
        <w:rPr>
          <w:rFonts w:ascii="Times New Roman" w:hAnsi="Times New Roman" w:cs="Times New Roman"/>
        </w:rPr>
        <w:t>s</w:t>
      </w:r>
      <w:r w:rsidRPr="00FF2C1C">
        <w:rPr>
          <w:rFonts w:ascii="Times New Roman" w:hAnsi="Times New Roman" w:cs="Times New Roman"/>
        </w:rPr>
        <w:t xml:space="preserve"> of </w:t>
      </w:r>
      <w:r w:rsidR="00A9460B" w:rsidRPr="00FF2C1C">
        <w:rPr>
          <w:rFonts w:ascii="Times New Roman" w:hAnsi="Times New Roman" w:cs="Times New Roman"/>
        </w:rPr>
        <w:t xml:space="preserve">the </w:t>
      </w:r>
      <w:r w:rsidRPr="00FF2C1C">
        <w:rPr>
          <w:rFonts w:ascii="Times New Roman" w:hAnsi="Times New Roman" w:cs="Times New Roman"/>
        </w:rPr>
        <w:t xml:space="preserve">table </w:t>
      </w:r>
      <w:r w:rsidR="00A9460B" w:rsidRPr="00FF2C1C">
        <w:rPr>
          <w:rFonts w:ascii="Times New Roman" w:hAnsi="Times New Roman" w:cs="Times New Roman"/>
        </w:rPr>
        <w:t xml:space="preserve">presents </w:t>
      </w:r>
      <w:r w:rsidR="00CF13BC" w:rsidRPr="00FF2C1C">
        <w:rPr>
          <w:rFonts w:ascii="Times New Roman" w:hAnsi="Times New Roman" w:cs="Times New Roman"/>
        </w:rPr>
        <w:t>marginal figures of probabilities, representing the movement in treatment seeking during recent episode of diarrhea from place of first visit to a health care provider to next place for treatment. These figures indicate that the probability to seek treatment in government centre has decreased slightly from 0.217 to 0.196 and for Ngo (0.005 to 0.003). but the values considerably increases for all other categories.</w:t>
      </w:r>
    </w:p>
    <w:p w:rsidR="00043EC8" w:rsidRPr="00FF2C1C" w:rsidRDefault="00043EC8" w:rsidP="00BA78D7">
      <w:pPr>
        <w:jc w:val="both"/>
        <w:rPr>
          <w:rFonts w:ascii="Times New Roman" w:hAnsi="Times New Roman" w:cs="Times New Roman"/>
          <w:b/>
        </w:rPr>
      </w:pPr>
      <w:r w:rsidRPr="00FF2C1C">
        <w:rPr>
          <w:rFonts w:ascii="Times New Roman" w:hAnsi="Times New Roman" w:cs="Times New Roman"/>
          <w:b/>
        </w:rPr>
        <w:t>Tables 5.2.1, 5.2.2</w:t>
      </w:r>
      <w:r w:rsidRPr="00FF2C1C">
        <w:rPr>
          <w:rFonts w:ascii="Times New Roman" w:hAnsi="Times New Roman" w:cs="Times New Roman"/>
        </w:rPr>
        <w:t xml:space="preserve"> and </w:t>
      </w:r>
      <w:r w:rsidRPr="00FF2C1C">
        <w:rPr>
          <w:rFonts w:ascii="Times New Roman" w:hAnsi="Times New Roman" w:cs="Times New Roman"/>
          <w:b/>
        </w:rPr>
        <w:t>5.2.3</w:t>
      </w:r>
      <w:r w:rsidRPr="00FF2C1C">
        <w:rPr>
          <w:rFonts w:ascii="Times New Roman" w:hAnsi="Times New Roman" w:cs="Times New Roman"/>
        </w:rPr>
        <w:t xml:space="preserve"> represent the estimate of transition probabilities for treatment seeking behavior of recent episode of diarrhea by “stander of living”. It is observed in the table that the probabilities of to retain in same group for low SLI are .917, .978, 0, 1 and .843 for government, private, traditional and others respectively. However for medium SLI it is, 0.853, 0.988, 0.700, 1 and .958 for government, private, Ngo, traditional and others respectively. For child of higher stander of living the probabilities to retain in the same group are .822, .987, .667, 1 and .766 which is for government, private, traditional and others respectively. However probabilities of transition to other groups are not uniform among all SLI. While for low SLI probability to move from government to private facility is .031, .004 for traditional and for others it is .048. It is .086 for government to private, and .064 for government to others in medium SLI and for high SLI transition from government facility to private facility is .150 and .028 for others. While, In case of private, the probabilities of transition to different group for low SLI are .001, 0, 0 and 0.011 for government, Ngo, traditional and others respectively.  It is .004 for government and .007 in case of, medium SLI. Whereas For high SLI it is .010, .001, and .002 for government, traditional and others.</w:t>
      </w:r>
    </w:p>
    <w:p w:rsidR="00043EC8" w:rsidRDefault="00043EC8" w:rsidP="004B2CB6">
      <w:pPr>
        <w:rPr>
          <w:rFonts w:ascii="Times New Roman" w:hAnsi="Times New Roman" w:cs="Times New Roman"/>
          <w:b/>
          <w:szCs w:val="24"/>
        </w:rPr>
      </w:pPr>
    </w:p>
    <w:p w:rsidR="00043EC8" w:rsidRDefault="00043EC8" w:rsidP="004B2CB6">
      <w:pPr>
        <w:rPr>
          <w:rFonts w:ascii="Times New Roman" w:hAnsi="Times New Roman" w:cs="Times New Roman"/>
          <w:b/>
          <w:szCs w:val="24"/>
        </w:rPr>
      </w:pPr>
    </w:p>
    <w:p w:rsidR="00043EC8" w:rsidRDefault="00043EC8" w:rsidP="004B2CB6">
      <w:pPr>
        <w:rPr>
          <w:rFonts w:ascii="Times New Roman" w:hAnsi="Times New Roman" w:cs="Times New Roman"/>
          <w:b/>
          <w:szCs w:val="24"/>
        </w:rPr>
      </w:pPr>
    </w:p>
    <w:p w:rsidR="00A9460B" w:rsidRPr="00043EC8" w:rsidRDefault="00616977" w:rsidP="004B2CB6">
      <w:pPr>
        <w:rPr>
          <w:rFonts w:ascii="Times New Roman" w:hAnsi="Times New Roman" w:cs="Times New Roman"/>
          <w:b/>
          <w:szCs w:val="24"/>
        </w:rPr>
      </w:pPr>
      <w:r w:rsidRPr="00043EC8">
        <w:rPr>
          <w:rFonts w:ascii="Times New Roman" w:hAnsi="Times New Roman" w:cs="Times New Roman"/>
          <w:b/>
          <w:sz w:val="20"/>
          <w:szCs w:val="24"/>
        </w:rPr>
        <w:t>Table-</w:t>
      </w:r>
      <w:r w:rsidR="00AB311F" w:rsidRPr="00043EC8">
        <w:rPr>
          <w:rFonts w:ascii="Times New Roman" w:hAnsi="Times New Roman" w:cs="Times New Roman"/>
          <w:b/>
          <w:sz w:val="20"/>
          <w:szCs w:val="24"/>
        </w:rPr>
        <w:t>5.2.1</w:t>
      </w:r>
      <w:r w:rsidR="00CF13BC" w:rsidRPr="00043EC8">
        <w:rPr>
          <w:rFonts w:ascii="Times New Roman" w:hAnsi="Times New Roman" w:cs="Times New Roman"/>
          <w:b/>
          <w:sz w:val="20"/>
          <w:szCs w:val="24"/>
        </w:rPr>
        <w:t xml:space="preserve">: </w:t>
      </w:r>
      <w:r w:rsidR="00A9460B" w:rsidRPr="00043EC8">
        <w:rPr>
          <w:rFonts w:ascii="Times New Roman" w:hAnsi="Times New Roman" w:cs="Times New Roman"/>
          <w:b/>
          <w:sz w:val="20"/>
          <w:szCs w:val="24"/>
        </w:rPr>
        <w:t>Transition probabilities showing pattern of movement from one type of health facility to others for the treatment of Diarrhea  for Children belonging to Low SL</w:t>
      </w:r>
      <w:r w:rsidR="00D85E74" w:rsidRPr="00043EC8">
        <w:rPr>
          <w:rFonts w:ascii="Times New Roman" w:hAnsi="Times New Roman" w:cs="Times New Roman"/>
          <w:b/>
          <w:sz w:val="20"/>
          <w:szCs w:val="24"/>
        </w:rPr>
        <w:t>I</w:t>
      </w:r>
    </w:p>
    <w:tbl>
      <w:tblPr>
        <w:tblStyle w:val="TableGrid"/>
        <w:tblpPr w:leftFromText="180" w:rightFromText="180" w:vertAnchor="text" w:horzAnchor="margin" w:tblpXSpec="center" w:tblpY="350"/>
        <w:tblW w:w="4474" w:type="pct"/>
        <w:tblLook w:val="04A0" w:firstRow="1" w:lastRow="0" w:firstColumn="1" w:lastColumn="0" w:noHBand="0" w:noVBand="1"/>
      </w:tblPr>
      <w:tblGrid>
        <w:gridCol w:w="2448"/>
        <w:gridCol w:w="991"/>
        <w:gridCol w:w="1080"/>
        <w:gridCol w:w="991"/>
        <w:gridCol w:w="1350"/>
        <w:gridCol w:w="1709"/>
      </w:tblGrid>
      <w:tr w:rsidR="002C17C9" w:rsidRPr="00AC2799" w:rsidTr="007D7350">
        <w:trPr>
          <w:trHeight w:val="443"/>
        </w:trPr>
        <w:tc>
          <w:tcPr>
            <w:tcW w:w="1428" w:type="pct"/>
            <w:tcBorders>
              <w:top w:val="single" w:sz="4" w:space="0" w:color="auto"/>
              <w:left w:val="single" w:sz="4" w:space="0" w:color="000000" w:themeColor="text1"/>
              <w:bottom w:val="single" w:sz="4" w:space="0" w:color="000000" w:themeColor="text1"/>
              <w:right w:val="single" w:sz="4" w:space="0" w:color="000000" w:themeColor="text1"/>
              <w:tl2br w:val="single" w:sz="4" w:space="0" w:color="auto"/>
            </w:tcBorders>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AC2799">
              <w:rPr>
                <w:rFonts w:ascii="Times New Roman" w:hAnsi="Times New Roman" w:cs="Times New Roman"/>
                <w:b/>
                <w:sz w:val="20"/>
                <w:szCs w:val="24"/>
              </w:rPr>
              <w:t xml:space="preserve">Second visit           </w:t>
            </w:r>
          </w:p>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First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r>
      <w:tr w:rsidR="002C17C9" w:rsidRPr="00AC2799" w:rsidTr="007D7350">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0.917</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0.031</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0.004</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0.048</w:t>
            </w:r>
          </w:p>
        </w:tc>
      </w:tr>
      <w:tr w:rsidR="002C17C9" w:rsidRPr="00AC2799" w:rsidTr="007D7350">
        <w:trPr>
          <w:trHeight w:val="92"/>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0.011</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0.978</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0.011</w:t>
            </w:r>
          </w:p>
        </w:tc>
      </w:tr>
      <w:tr w:rsidR="002C17C9" w:rsidRPr="00AC2799" w:rsidTr="007D7350">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r>
      <w:tr w:rsidR="002C17C9" w:rsidRPr="00AC2799" w:rsidTr="007D7350">
        <w:trPr>
          <w:trHeight w:val="337"/>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1.000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r>
      <w:tr w:rsidR="002C17C9" w:rsidRPr="00AC2799" w:rsidTr="007D7350">
        <w:trPr>
          <w:trHeight w:val="337"/>
        </w:trPr>
        <w:tc>
          <w:tcPr>
            <w:tcW w:w="142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0.059</w:t>
            </w:r>
          </w:p>
        </w:tc>
        <w:tc>
          <w:tcPr>
            <w:tcW w:w="630"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0.098</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color w:val="000000"/>
                <w:sz w:val="20"/>
                <w:szCs w:val="24"/>
              </w:rPr>
            </w:pPr>
            <w:r w:rsidRPr="002C17C9">
              <w:rPr>
                <w:rFonts w:ascii="Times New Roman" w:hAnsi="Times New Roman" w:cs="Times New Roman"/>
                <w:color w:val="000000"/>
                <w:sz w:val="20"/>
                <w:szCs w:val="24"/>
              </w:rPr>
              <w:t>0.843</w:t>
            </w:r>
          </w:p>
        </w:tc>
      </w:tr>
      <w:tr w:rsidR="002C17C9" w:rsidRPr="00AC2799" w:rsidTr="007D7350">
        <w:trPr>
          <w:trHeight w:val="182"/>
        </w:trPr>
        <w:tc>
          <w:tcPr>
            <w:tcW w:w="1428" w:type="pct"/>
            <w:tcBorders>
              <w:top w:val="single" w:sz="4" w:space="0" w:color="auto"/>
              <w:left w:val="single" w:sz="4" w:space="0" w:color="auto"/>
              <w:bottom w:val="single" w:sz="4" w:space="0" w:color="auto"/>
              <w:right w:val="nil"/>
            </w:tcBorders>
            <w:hideMark/>
          </w:tcPr>
          <w:p w:rsidR="002C17C9" w:rsidRPr="00AC2799" w:rsidRDefault="002C17C9" w:rsidP="007D7350">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2C17C9" w:rsidRPr="002C17C9" w:rsidRDefault="002C17C9" w:rsidP="007D7350">
            <w:pPr>
              <w:spacing w:line="276" w:lineRule="auto"/>
              <w:jc w:val="both"/>
              <w:rPr>
                <w:rFonts w:ascii="Times New Roman" w:hAnsi="Times New Roman" w:cs="Times New Roman"/>
                <w:b/>
                <w:sz w:val="20"/>
                <w:szCs w:val="24"/>
              </w:rPr>
            </w:pPr>
          </w:p>
        </w:tc>
        <w:tc>
          <w:tcPr>
            <w:tcW w:w="630" w:type="pct"/>
            <w:tcBorders>
              <w:top w:val="single" w:sz="4" w:space="0" w:color="auto"/>
              <w:left w:val="nil"/>
              <w:bottom w:val="single" w:sz="4" w:space="0" w:color="auto"/>
              <w:right w:val="nil"/>
            </w:tcBorders>
          </w:tcPr>
          <w:p w:rsidR="002C17C9" w:rsidRPr="002C17C9" w:rsidRDefault="002C17C9" w:rsidP="007D7350">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2C17C9" w:rsidRPr="002C17C9" w:rsidRDefault="002C17C9" w:rsidP="007D7350">
            <w:pPr>
              <w:spacing w:line="276" w:lineRule="auto"/>
              <w:jc w:val="both"/>
              <w:rPr>
                <w:rFonts w:ascii="Times New Roman" w:hAnsi="Times New Roman" w:cs="Times New Roman"/>
                <w:b/>
                <w:sz w:val="20"/>
                <w:szCs w:val="24"/>
              </w:rPr>
            </w:pPr>
          </w:p>
        </w:tc>
        <w:tc>
          <w:tcPr>
            <w:tcW w:w="788" w:type="pct"/>
            <w:tcBorders>
              <w:top w:val="single" w:sz="4" w:space="0" w:color="auto"/>
              <w:left w:val="nil"/>
              <w:bottom w:val="single" w:sz="4" w:space="0" w:color="auto"/>
              <w:right w:val="nil"/>
            </w:tcBorders>
          </w:tcPr>
          <w:p w:rsidR="002C17C9" w:rsidRPr="002C17C9" w:rsidRDefault="002C17C9" w:rsidP="007D7350">
            <w:pPr>
              <w:spacing w:line="276" w:lineRule="auto"/>
              <w:jc w:val="both"/>
              <w:rPr>
                <w:rFonts w:ascii="Times New Roman" w:hAnsi="Times New Roman" w:cs="Times New Roman"/>
                <w:b/>
                <w:sz w:val="20"/>
                <w:szCs w:val="24"/>
              </w:rPr>
            </w:pPr>
          </w:p>
        </w:tc>
        <w:tc>
          <w:tcPr>
            <w:tcW w:w="997" w:type="pct"/>
            <w:tcBorders>
              <w:top w:val="single" w:sz="4" w:space="0" w:color="auto"/>
              <w:left w:val="nil"/>
              <w:bottom w:val="single" w:sz="4" w:space="0" w:color="auto"/>
              <w:right w:val="single" w:sz="4" w:space="0" w:color="auto"/>
            </w:tcBorders>
          </w:tcPr>
          <w:p w:rsidR="002C17C9" w:rsidRPr="002C17C9" w:rsidRDefault="002C17C9" w:rsidP="007D7350">
            <w:pPr>
              <w:spacing w:line="276" w:lineRule="auto"/>
              <w:jc w:val="both"/>
              <w:rPr>
                <w:rFonts w:ascii="Times New Roman" w:hAnsi="Times New Roman" w:cs="Times New Roman"/>
                <w:b/>
                <w:sz w:val="20"/>
                <w:szCs w:val="24"/>
              </w:rPr>
            </w:pPr>
          </w:p>
        </w:tc>
      </w:tr>
      <w:tr w:rsidR="002C17C9" w:rsidRPr="00AC2799" w:rsidTr="007D7350">
        <w:trPr>
          <w:trHeight w:val="92"/>
        </w:trPr>
        <w:tc>
          <w:tcPr>
            <w:tcW w:w="1428"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first visit</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0.253</w:t>
            </w:r>
          </w:p>
        </w:tc>
        <w:tc>
          <w:tcPr>
            <w:tcW w:w="630"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0.666</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w:t>
            </w:r>
            <w:r>
              <w:rPr>
                <w:rFonts w:ascii="Times New Roman" w:hAnsi="Times New Roman" w:cs="Times New Roman"/>
                <w:b/>
                <w:color w:val="000000"/>
                <w:sz w:val="20"/>
                <w:szCs w:val="24"/>
              </w:rPr>
              <w:t>.000</w:t>
            </w:r>
          </w:p>
        </w:tc>
        <w:tc>
          <w:tcPr>
            <w:tcW w:w="78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0.025</w:t>
            </w:r>
          </w:p>
        </w:tc>
        <w:tc>
          <w:tcPr>
            <w:tcW w:w="997"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0.056</w:t>
            </w:r>
          </w:p>
        </w:tc>
      </w:tr>
      <w:tr w:rsidR="002C17C9" w:rsidRPr="00AC2799" w:rsidTr="007D7350">
        <w:trPr>
          <w:trHeight w:val="83"/>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C9" w:rsidRPr="00AC2799" w:rsidRDefault="002C17C9"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last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0.243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0.664</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w:t>
            </w:r>
            <w:r>
              <w:rPr>
                <w:rFonts w:ascii="Times New Roman" w:hAnsi="Times New Roman" w:cs="Times New Roman"/>
                <w:b/>
                <w:color w:val="000000"/>
                <w:sz w:val="20"/>
                <w:szCs w:val="24"/>
              </w:rPr>
              <w:t>.000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0.026</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17C9" w:rsidRPr="002C17C9" w:rsidRDefault="002C17C9" w:rsidP="007D7350">
            <w:pPr>
              <w:spacing w:line="276" w:lineRule="auto"/>
              <w:jc w:val="both"/>
              <w:rPr>
                <w:rFonts w:ascii="Times New Roman" w:hAnsi="Times New Roman" w:cs="Times New Roman"/>
                <w:b/>
                <w:color w:val="000000"/>
                <w:sz w:val="20"/>
                <w:szCs w:val="24"/>
              </w:rPr>
            </w:pPr>
            <w:r w:rsidRPr="002C17C9">
              <w:rPr>
                <w:rFonts w:ascii="Times New Roman" w:hAnsi="Times New Roman" w:cs="Times New Roman"/>
                <w:b/>
                <w:color w:val="000000"/>
                <w:sz w:val="20"/>
                <w:szCs w:val="24"/>
              </w:rPr>
              <w:t>0.067</w:t>
            </w:r>
          </w:p>
        </w:tc>
      </w:tr>
    </w:tbl>
    <w:p w:rsidR="00043EC8" w:rsidRDefault="00043EC8" w:rsidP="004B2CB6">
      <w:pPr>
        <w:rPr>
          <w:rFonts w:ascii="Times New Roman" w:hAnsi="Times New Roman" w:cs="Times New Roman"/>
          <w:b/>
          <w:sz w:val="24"/>
          <w:szCs w:val="24"/>
        </w:rPr>
      </w:pPr>
    </w:p>
    <w:p w:rsidR="00A9460B" w:rsidRPr="00043EC8" w:rsidRDefault="00616977" w:rsidP="004B2CB6">
      <w:pPr>
        <w:rPr>
          <w:rFonts w:ascii="Times New Roman" w:hAnsi="Times New Roman" w:cs="Times New Roman"/>
          <w:b/>
          <w:sz w:val="20"/>
          <w:szCs w:val="24"/>
        </w:rPr>
      </w:pPr>
      <w:r w:rsidRPr="00043EC8">
        <w:rPr>
          <w:rFonts w:ascii="Times New Roman" w:hAnsi="Times New Roman" w:cs="Times New Roman"/>
          <w:b/>
          <w:sz w:val="20"/>
          <w:szCs w:val="24"/>
        </w:rPr>
        <w:t>Table-</w:t>
      </w:r>
      <w:r w:rsidR="00AB311F" w:rsidRPr="00043EC8">
        <w:rPr>
          <w:rFonts w:ascii="Times New Roman" w:hAnsi="Times New Roman" w:cs="Times New Roman"/>
          <w:b/>
          <w:sz w:val="20"/>
          <w:szCs w:val="24"/>
        </w:rPr>
        <w:t>5.</w:t>
      </w:r>
      <w:r w:rsidR="00CF13BC" w:rsidRPr="00043EC8">
        <w:rPr>
          <w:rFonts w:ascii="Times New Roman" w:hAnsi="Times New Roman" w:cs="Times New Roman"/>
          <w:b/>
          <w:sz w:val="20"/>
          <w:szCs w:val="24"/>
        </w:rPr>
        <w:t>2</w:t>
      </w:r>
      <w:r w:rsidR="00AB311F" w:rsidRPr="00043EC8">
        <w:rPr>
          <w:rFonts w:ascii="Times New Roman" w:hAnsi="Times New Roman" w:cs="Times New Roman"/>
          <w:b/>
          <w:sz w:val="20"/>
          <w:szCs w:val="24"/>
        </w:rPr>
        <w:t>.</w:t>
      </w:r>
      <w:r w:rsidR="002B0C4D" w:rsidRPr="00043EC8">
        <w:rPr>
          <w:rFonts w:ascii="Times New Roman" w:hAnsi="Times New Roman" w:cs="Times New Roman"/>
          <w:b/>
          <w:sz w:val="20"/>
          <w:szCs w:val="24"/>
        </w:rPr>
        <w:t>2</w:t>
      </w:r>
      <w:r w:rsidR="00CF13BC" w:rsidRPr="00043EC8">
        <w:rPr>
          <w:rFonts w:ascii="Times New Roman" w:hAnsi="Times New Roman" w:cs="Times New Roman"/>
          <w:b/>
          <w:sz w:val="20"/>
          <w:szCs w:val="24"/>
        </w:rPr>
        <w:t xml:space="preserve">: </w:t>
      </w:r>
      <w:r w:rsidR="00A9460B" w:rsidRPr="00043EC8">
        <w:rPr>
          <w:rFonts w:ascii="Times New Roman" w:hAnsi="Times New Roman" w:cs="Times New Roman"/>
          <w:b/>
          <w:sz w:val="20"/>
          <w:szCs w:val="24"/>
        </w:rPr>
        <w:t>Transition probabilities showing pattern of movement from one type of health facility to others for the treatment of Diarrhea  for Children belonging to Medium SLI</w:t>
      </w:r>
    </w:p>
    <w:tbl>
      <w:tblPr>
        <w:tblStyle w:val="TableGrid"/>
        <w:tblpPr w:leftFromText="180" w:rightFromText="180" w:vertAnchor="text" w:horzAnchor="margin" w:tblpXSpec="center" w:tblpY="350"/>
        <w:tblW w:w="4474" w:type="pct"/>
        <w:tblLook w:val="04A0" w:firstRow="1" w:lastRow="0" w:firstColumn="1" w:lastColumn="0" w:noHBand="0" w:noVBand="1"/>
      </w:tblPr>
      <w:tblGrid>
        <w:gridCol w:w="2448"/>
        <w:gridCol w:w="991"/>
        <w:gridCol w:w="1080"/>
        <w:gridCol w:w="991"/>
        <w:gridCol w:w="1350"/>
        <w:gridCol w:w="1709"/>
      </w:tblGrid>
      <w:tr w:rsidR="007D7350" w:rsidRPr="00AC2799" w:rsidTr="007D7350">
        <w:trPr>
          <w:trHeight w:val="443"/>
        </w:trPr>
        <w:tc>
          <w:tcPr>
            <w:tcW w:w="1428" w:type="pct"/>
            <w:tcBorders>
              <w:top w:val="single" w:sz="4" w:space="0" w:color="auto"/>
              <w:left w:val="single" w:sz="4" w:space="0" w:color="000000" w:themeColor="text1"/>
              <w:bottom w:val="single" w:sz="4" w:space="0" w:color="000000" w:themeColor="text1"/>
              <w:right w:val="single" w:sz="4" w:space="0" w:color="000000" w:themeColor="text1"/>
              <w:tl2br w:val="single" w:sz="4" w:space="0" w:color="auto"/>
            </w:tcBorders>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AC2799">
              <w:rPr>
                <w:rFonts w:ascii="Times New Roman" w:hAnsi="Times New Roman" w:cs="Times New Roman"/>
                <w:b/>
                <w:sz w:val="20"/>
                <w:szCs w:val="24"/>
              </w:rPr>
              <w:t xml:space="preserve">Second visit           </w:t>
            </w:r>
          </w:p>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First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r>
      <w:tr w:rsidR="007D7350" w:rsidRPr="00AC2799" w:rsidTr="007D7350">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0.853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0.083</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0.064</w:t>
            </w:r>
          </w:p>
        </w:tc>
      </w:tr>
      <w:tr w:rsidR="007D7350" w:rsidRPr="00AC2799" w:rsidTr="007D7350">
        <w:trPr>
          <w:trHeight w:val="92"/>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0.004</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0.988</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0.007</w:t>
            </w:r>
          </w:p>
        </w:tc>
      </w:tr>
      <w:tr w:rsidR="007D7350" w:rsidRPr="00AC2799" w:rsidTr="007D7350">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0.300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0.700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r>
      <w:tr w:rsidR="007D7350" w:rsidRPr="00AC2799" w:rsidTr="007D7350">
        <w:trPr>
          <w:trHeight w:val="337"/>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1.000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r>
      <w:tr w:rsidR="007D7350" w:rsidRPr="00AC2799" w:rsidTr="007D7350">
        <w:trPr>
          <w:trHeight w:val="337"/>
        </w:trPr>
        <w:tc>
          <w:tcPr>
            <w:tcW w:w="142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0.042</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color w:val="000000"/>
                <w:sz w:val="20"/>
                <w:szCs w:val="24"/>
              </w:rPr>
            </w:pPr>
            <w:r w:rsidRPr="007D7350">
              <w:rPr>
                <w:rFonts w:ascii="Times New Roman" w:hAnsi="Times New Roman" w:cs="Times New Roman"/>
                <w:color w:val="000000"/>
                <w:sz w:val="20"/>
                <w:szCs w:val="24"/>
              </w:rPr>
              <w:t>0.958</w:t>
            </w:r>
          </w:p>
        </w:tc>
      </w:tr>
      <w:tr w:rsidR="007D7350" w:rsidRPr="00AC2799" w:rsidTr="00043EC8">
        <w:trPr>
          <w:trHeight w:val="188"/>
        </w:trPr>
        <w:tc>
          <w:tcPr>
            <w:tcW w:w="1428" w:type="pct"/>
            <w:tcBorders>
              <w:top w:val="single" w:sz="4" w:space="0" w:color="auto"/>
              <w:left w:val="single" w:sz="4" w:space="0" w:color="auto"/>
              <w:bottom w:val="single" w:sz="4" w:space="0" w:color="auto"/>
              <w:right w:val="nil"/>
            </w:tcBorders>
            <w:hideMark/>
          </w:tcPr>
          <w:p w:rsidR="007D7350" w:rsidRPr="00AC2799" w:rsidRDefault="007D7350" w:rsidP="007D7350">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7D7350" w:rsidRPr="007D7350" w:rsidRDefault="007D7350" w:rsidP="007D7350">
            <w:pPr>
              <w:spacing w:line="276" w:lineRule="auto"/>
              <w:jc w:val="both"/>
              <w:rPr>
                <w:rFonts w:ascii="Times New Roman" w:hAnsi="Times New Roman" w:cs="Times New Roman"/>
                <w:b/>
                <w:sz w:val="20"/>
                <w:szCs w:val="24"/>
              </w:rPr>
            </w:pPr>
          </w:p>
        </w:tc>
        <w:tc>
          <w:tcPr>
            <w:tcW w:w="630" w:type="pct"/>
            <w:tcBorders>
              <w:top w:val="single" w:sz="4" w:space="0" w:color="auto"/>
              <w:left w:val="nil"/>
              <w:bottom w:val="single" w:sz="4" w:space="0" w:color="auto"/>
              <w:right w:val="nil"/>
            </w:tcBorders>
          </w:tcPr>
          <w:p w:rsidR="007D7350" w:rsidRPr="007D7350" w:rsidRDefault="007D7350" w:rsidP="007D7350">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7D7350" w:rsidRPr="007D7350" w:rsidRDefault="007D7350" w:rsidP="007D7350">
            <w:pPr>
              <w:spacing w:line="276" w:lineRule="auto"/>
              <w:jc w:val="both"/>
              <w:rPr>
                <w:rFonts w:ascii="Times New Roman" w:hAnsi="Times New Roman" w:cs="Times New Roman"/>
                <w:b/>
                <w:sz w:val="20"/>
                <w:szCs w:val="24"/>
              </w:rPr>
            </w:pPr>
          </w:p>
        </w:tc>
        <w:tc>
          <w:tcPr>
            <w:tcW w:w="788" w:type="pct"/>
            <w:tcBorders>
              <w:top w:val="single" w:sz="4" w:space="0" w:color="auto"/>
              <w:left w:val="nil"/>
              <w:bottom w:val="single" w:sz="4" w:space="0" w:color="auto"/>
              <w:right w:val="nil"/>
            </w:tcBorders>
          </w:tcPr>
          <w:p w:rsidR="007D7350" w:rsidRPr="007D7350" w:rsidRDefault="007D7350" w:rsidP="007D7350">
            <w:pPr>
              <w:spacing w:line="276" w:lineRule="auto"/>
              <w:jc w:val="both"/>
              <w:rPr>
                <w:rFonts w:ascii="Times New Roman" w:hAnsi="Times New Roman" w:cs="Times New Roman"/>
                <w:b/>
                <w:sz w:val="20"/>
                <w:szCs w:val="24"/>
              </w:rPr>
            </w:pPr>
          </w:p>
        </w:tc>
        <w:tc>
          <w:tcPr>
            <w:tcW w:w="997" w:type="pct"/>
            <w:tcBorders>
              <w:top w:val="single" w:sz="4" w:space="0" w:color="auto"/>
              <w:left w:val="nil"/>
              <w:bottom w:val="single" w:sz="4" w:space="0" w:color="auto"/>
              <w:right w:val="single" w:sz="4" w:space="0" w:color="auto"/>
            </w:tcBorders>
          </w:tcPr>
          <w:p w:rsidR="007D7350" w:rsidRPr="007D7350" w:rsidRDefault="007D7350" w:rsidP="007D7350">
            <w:pPr>
              <w:spacing w:line="276" w:lineRule="auto"/>
              <w:jc w:val="both"/>
              <w:rPr>
                <w:rFonts w:ascii="Times New Roman" w:hAnsi="Times New Roman" w:cs="Times New Roman"/>
                <w:b/>
                <w:sz w:val="20"/>
                <w:szCs w:val="24"/>
              </w:rPr>
            </w:pPr>
          </w:p>
        </w:tc>
      </w:tr>
      <w:tr w:rsidR="007D7350" w:rsidRPr="00AC2799" w:rsidTr="00043EC8">
        <w:trPr>
          <w:trHeight w:val="98"/>
        </w:trPr>
        <w:tc>
          <w:tcPr>
            <w:tcW w:w="1428"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first visit</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0.227</w:t>
            </w:r>
          </w:p>
        </w:tc>
        <w:tc>
          <w:tcPr>
            <w:tcW w:w="630"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0.677</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0.010</w:t>
            </w:r>
          </w:p>
        </w:tc>
        <w:tc>
          <w:tcPr>
            <w:tcW w:w="78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0.036</w:t>
            </w:r>
          </w:p>
        </w:tc>
        <w:tc>
          <w:tcPr>
            <w:tcW w:w="997"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0.050</w:t>
            </w:r>
          </w:p>
        </w:tc>
      </w:tr>
      <w:tr w:rsidR="007D7350" w:rsidRPr="00AC2799" w:rsidTr="007D7350">
        <w:trPr>
          <w:trHeight w:val="83"/>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350" w:rsidRPr="00AC2799" w:rsidRDefault="007D7350" w:rsidP="007D7350">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last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0.853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0.083</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7350" w:rsidRPr="007D7350" w:rsidRDefault="007D7350" w:rsidP="007D7350">
            <w:pPr>
              <w:spacing w:line="276" w:lineRule="auto"/>
              <w:jc w:val="both"/>
              <w:rPr>
                <w:rFonts w:ascii="Times New Roman" w:hAnsi="Times New Roman" w:cs="Times New Roman"/>
                <w:b/>
                <w:color w:val="000000"/>
                <w:sz w:val="20"/>
                <w:szCs w:val="24"/>
              </w:rPr>
            </w:pPr>
            <w:r w:rsidRPr="007D7350">
              <w:rPr>
                <w:rFonts w:ascii="Times New Roman" w:hAnsi="Times New Roman" w:cs="Times New Roman"/>
                <w:b/>
                <w:color w:val="000000"/>
                <w:sz w:val="20"/>
                <w:szCs w:val="24"/>
              </w:rPr>
              <w:t>0.064</w:t>
            </w:r>
          </w:p>
        </w:tc>
      </w:tr>
    </w:tbl>
    <w:p w:rsidR="00043EC8" w:rsidRDefault="00043EC8" w:rsidP="004B2CB6">
      <w:pPr>
        <w:rPr>
          <w:rFonts w:ascii="Times New Roman" w:hAnsi="Times New Roman" w:cs="Times New Roman"/>
          <w:b/>
        </w:rPr>
      </w:pPr>
    </w:p>
    <w:p w:rsidR="00A9460B" w:rsidRPr="00043EC8" w:rsidRDefault="00CF13BC" w:rsidP="004B2CB6">
      <w:pPr>
        <w:rPr>
          <w:rFonts w:ascii="Times New Roman" w:hAnsi="Times New Roman" w:cs="Times New Roman"/>
          <w:b/>
          <w:sz w:val="20"/>
        </w:rPr>
      </w:pPr>
      <w:r w:rsidRPr="00043EC8">
        <w:rPr>
          <w:rFonts w:ascii="Times New Roman" w:hAnsi="Times New Roman" w:cs="Times New Roman"/>
          <w:b/>
          <w:sz w:val="20"/>
        </w:rPr>
        <w:t>Table-</w:t>
      </w:r>
      <w:r w:rsidR="00AB311F" w:rsidRPr="00043EC8">
        <w:rPr>
          <w:rFonts w:ascii="Times New Roman" w:hAnsi="Times New Roman" w:cs="Times New Roman"/>
          <w:b/>
          <w:sz w:val="20"/>
        </w:rPr>
        <w:t>5.2.</w:t>
      </w:r>
      <w:r w:rsidR="002B0C4D" w:rsidRPr="00043EC8">
        <w:rPr>
          <w:rFonts w:ascii="Times New Roman" w:hAnsi="Times New Roman" w:cs="Times New Roman"/>
          <w:b/>
          <w:sz w:val="20"/>
        </w:rPr>
        <w:t>3</w:t>
      </w:r>
      <w:r w:rsidRPr="00043EC8">
        <w:rPr>
          <w:rFonts w:ascii="Times New Roman" w:hAnsi="Times New Roman" w:cs="Times New Roman"/>
          <w:b/>
          <w:sz w:val="20"/>
        </w:rPr>
        <w:t xml:space="preserve">: </w:t>
      </w:r>
      <w:r w:rsidR="00A9460B" w:rsidRPr="00043EC8">
        <w:rPr>
          <w:rFonts w:ascii="Times New Roman" w:hAnsi="Times New Roman" w:cs="Times New Roman"/>
          <w:b/>
          <w:sz w:val="20"/>
        </w:rPr>
        <w:t>Transition probabilities showing pattern of movement from one type of health facility to others for the treatment of Diarrhea  for Children belonging to High SLI</w:t>
      </w:r>
    </w:p>
    <w:tbl>
      <w:tblPr>
        <w:tblStyle w:val="TableGrid"/>
        <w:tblpPr w:leftFromText="180" w:rightFromText="180" w:vertAnchor="text" w:horzAnchor="margin" w:tblpXSpec="center" w:tblpY="350"/>
        <w:tblW w:w="4474" w:type="pct"/>
        <w:tblLook w:val="04A0" w:firstRow="1" w:lastRow="0" w:firstColumn="1" w:lastColumn="0" w:noHBand="0" w:noVBand="1"/>
      </w:tblPr>
      <w:tblGrid>
        <w:gridCol w:w="2448"/>
        <w:gridCol w:w="991"/>
        <w:gridCol w:w="1080"/>
        <w:gridCol w:w="991"/>
        <w:gridCol w:w="1350"/>
        <w:gridCol w:w="1709"/>
      </w:tblGrid>
      <w:tr w:rsidR="006756AF" w:rsidRPr="00AC2799" w:rsidTr="007454EA">
        <w:trPr>
          <w:trHeight w:val="443"/>
        </w:trPr>
        <w:tc>
          <w:tcPr>
            <w:tcW w:w="1428" w:type="pct"/>
            <w:tcBorders>
              <w:top w:val="single" w:sz="4" w:space="0" w:color="auto"/>
              <w:left w:val="single" w:sz="4" w:space="0" w:color="000000" w:themeColor="text1"/>
              <w:bottom w:val="single" w:sz="4" w:space="0" w:color="000000" w:themeColor="text1"/>
              <w:right w:val="single" w:sz="4" w:space="0" w:color="000000" w:themeColor="text1"/>
              <w:tl2br w:val="single" w:sz="4" w:space="0" w:color="auto"/>
            </w:tcBorders>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AC2799">
              <w:rPr>
                <w:rFonts w:ascii="Times New Roman" w:hAnsi="Times New Roman" w:cs="Times New Roman"/>
                <w:b/>
                <w:sz w:val="20"/>
                <w:szCs w:val="24"/>
              </w:rPr>
              <w:t xml:space="preserve">Second visit           </w:t>
            </w:r>
          </w:p>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First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r>
      <w:tr w:rsidR="006756AF"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0.822</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0.150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0.028</w:t>
            </w:r>
          </w:p>
        </w:tc>
      </w:tr>
      <w:tr w:rsidR="006756AF" w:rsidRPr="00AC2799" w:rsidTr="007454EA">
        <w:trPr>
          <w:trHeight w:val="92"/>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0.010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0.987</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0.001</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0.002</w:t>
            </w:r>
          </w:p>
        </w:tc>
      </w:tr>
      <w:tr w:rsidR="006756AF"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0.333</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0.667</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r>
      <w:tr w:rsidR="006756AF" w:rsidRPr="00AC2799" w:rsidTr="007454EA">
        <w:trPr>
          <w:trHeight w:val="337"/>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1.000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r>
      <w:tr w:rsidR="006756AF" w:rsidRPr="00AC2799" w:rsidTr="007454EA">
        <w:trPr>
          <w:trHeight w:val="337"/>
        </w:trPr>
        <w:tc>
          <w:tcPr>
            <w:tcW w:w="142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0.043</w:t>
            </w:r>
          </w:p>
        </w:tc>
        <w:tc>
          <w:tcPr>
            <w:tcW w:w="630"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0.149</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0.043</w:t>
            </w:r>
          </w:p>
        </w:tc>
        <w:tc>
          <w:tcPr>
            <w:tcW w:w="997"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color w:val="000000"/>
                <w:sz w:val="20"/>
                <w:szCs w:val="24"/>
              </w:rPr>
            </w:pPr>
            <w:r w:rsidRPr="006756AF">
              <w:rPr>
                <w:rFonts w:ascii="Times New Roman" w:hAnsi="Times New Roman" w:cs="Times New Roman"/>
                <w:color w:val="000000"/>
                <w:sz w:val="20"/>
                <w:szCs w:val="24"/>
              </w:rPr>
              <w:t>0.766</w:t>
            </w:r>
          </w:p>
        </w:tc>
      </w:tr>
      <w:tr w:rsidR="006756AF" w:rsidRPr="00AC2799" w:rsidTr="007454EA">
        <w:trPr>
          <w:trHeight w:val="182"/>
        </w:trPr>
        <w:tc>
          <w:tcPr>
            <w:tcW w:w="1428" w:type="pct"/>
            <w:tcBorders>
              <w:top w:val="single" w:sz="4" w:space="0" w:color="auto"/>
              <w:left w:val="single" w:sz="4" w:space="0" w:color="auto"/>
              <w:bottom w:val="single" w:sz="4" w:space="0" w:color="auto"/>
              <w:right w:val="nil"/>
            </w:tcBorders>
            <w:hideMark/>
          </w:tcPr>
          <w:p w:rsidR="006756AF" w:rsidRPr="00AC2799" w:rsidRDefault="006756AF"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6756AF" w:rsidRPr="006756AF" w:rsidRDefault="006756AF" w:rsidP="007454EA">
            <w:pPr>
              <w:spacing w:line="276" w:lineRule="auto"/>
              <w:jc w:val="both"/>
              <w:rPr>
                <w:rFonts w:ascii="Times New Roman" w:hAnsi="Times New Roman" w:cs="Times New Roman"/>
                <w:b/>
                <w:sz w:val="20"/>
                <w:szCs w:val="24"/>
              </w:rPr>
            </w:pPr>
          </w:p>
        </w:tc>
        <w:tc>
          <w:tcPr>
            <w:tcW w:w="630" w:type="pct"/>
            <w:tcBorders>
              <w:top w:val="single" w:sz="4" w:space="0" w:color="auto"/>
              <w:left w:val="nil"/>
              <w:bottom w:val="single" w:sz="4" w:space="0" w:color="auto"/>
              <w:right w:val="nil"/>
            </w:tcBorders>
          </w:tcPr>
          <w:p w:rsidR="006756AF" w:rsidRPr="006756AF" w:rsidRDefault="006756AF"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6756AF" w:rsidRPr="006756AF" w:rsidRDefault="006756AF" w:rsidP="007454EA">
            <w:pPr>
              <w:spacing w:line="276" w:lineRule="auto"/>
              <w:jc w:val="both"/>
              <w:rPr>
                <w:rFonts w:ascii="Times New Roman" w:hAnsi="Times New Roman" w:cs="Times New Roman"/>
                <w:b/>
                <w:sz w:val="20"/>
                <w:szCs w:val="24"/>
              </w:rPr>
            </w:pPr>
          </w:p>
        </w:tc>
        <w:tc>
          <w:tcPr>
            <w:tcW w:w="788" w:type="pct"/>
            <w:tcBorders>
              <w:top w:val="single" w:sz="4" w:space="0" w:color="auto"/>
              <w:left w:val="nil"/>
              <w:bottom w:val="single" w:sz="4" w:space="0" w:color="auto"/>
              <w:right w:val="nil"/>
            </w:tcBorders>
          </w:tcPr>
          <w:p w:rsidR="006756AF" w:rsidRPr="006756AF" w:rsidRDefault="006756AF" w:rsidP="007454EA">
            <w:pPr>
              <w:spacing w:line="276" w:lineRule="auto"/>
              <w:jc w:val="both"/>
              <w:rPr>
                <w:rFonts w:ascii="Times New Roman" w:hAnsi="Times New Roman" w:cs="Times New Roman"/>
                <w:b/>
                <w:sz w:val="20"/>
                <w:szCs w:val="24"/>
              </w:rPr>
            </w:pPr>
          </w:p>
        </w:tc>
        <w:tc>
          <w:tcPr>
            <w:tcW w:w="997" w:type="pct"/>
            <w:tcBorders>
              <w:top w:val="single" w:sz="4" w:space="0" w:color="auto"/>
              <w:left w:val="nil"/>
              <w:bottom w:val="single" w:sz="4" w:space="0" w:color="auto"/>
              <w:right w:val="single" w:sz="4" w:space="0" w:color="auto"/>
            </w:tcBorders>
          </w:tcPr>
          <w:p w:rsidR="006756AF" w:rsidRPr="006756AF" w:rsidRDefault="006756AF" w:rsidP="007454EA">
            <w:pPr>
              <w:spacing w:line="276" w:lineRule="auto"/>
              <w:jc w:val="both"/>
              <w:rPr>
                <w:rFonts w:ascii="Times New Roman" w:hAnsi="Times New Roman" w:cs="Times New Roman"/>
                <w:b/>
                <w:sz w:val="20"/>
                <w:szCs w:val="24"/>
              </w:rPr>
            </w:pPr>
          </w:p>
        </w:tc>
      </w:tr>
      <w:tr w:rsidR="006756AF" w:rsidRPr="00AC2799" w:rsidTr="007454EA">
        <w:trPr>
          <w:trHeight w:val="92"/>
        </w:trPr>
        <w:tc>
          <w:tcPr>
            <w:tcW w:w="1428"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lastRenderedPageBreak/>
              <w:t>Probability for first visit</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0.175</w:t>
            </w:r>
          </w:p>
        </w:tc>
        <w:tc>
          <w:tcPr>
            <w:tcW w:w="630"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0.749</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0.002</w:t>
            </w:r>
          </w:p>
        </w:tc>
        <w:tc>
          <w:tcPr>
            <w:tcW w:w="78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0.028</w:t>
            </w:r>
          </w:p>
        </w:tc>
        <w:tc>
          <w:tcPr>
            <w:tcW w:w="997"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0.046</w:t>
            </w:r>
          </w:p>
        </w:tc>
      </w:tr>
      <w:tr w:rsidR="006756AF" w:rsidRPr="00AC2799" w:rsidTr="007454EA">
        <w:trPr>
          <w:trHeight w:val="83"/>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6AF" w:rsidRPr="00AC2799" w:rsidRDefault="006756AF"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last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0.154</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0.771</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0.002</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0.031</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756AF" w:rsidRPr="006756AF" w:rsidRDefault="006756AF" w:rsidP="007454EA">
            <w:pPr>
              <w:spacing w:line="276" w:lineRule="auto"/>
              <w:jc w:val="both"/>
              <w:rPr>
                <w:rFonts w:ascii="Times New Roman" w:hAnsi="Times New Roman" w:cs="Times New Roman"/>
                <w:b/>
                <w:color w:val="000000"/>
                <w:sz w:val="20"/>
                <w:szCs w:val="24"/>
              </w:rPr>
            </w:pPr>
            <w:r w:rsidRPr="006756AF">
              <w:rPr>
                <w:rFonts w:ascii="Times New Roman" w:hAnsi="Times New Roman" w:cs="Times New Roman"/>
                <w:b/>
                <w:color w:val="000000"/>
                <w:sz w:val="20"/>
                <w:szCs w:val="24"/>
              </w:rPr>
              <w:t>0.042</w:t>
            </w:r>
          </w:p>
        </w:tc>
      </w:tr>
    </w:tbl>
    <w:p w:rsidR="00043EC8" w:rsidRDefault="00043EC8" w:rsidP="004B2CB6">
      <w:pPr>
        <w:jc w:val="both"/>
        <w:rPr>
          <w:rFonts w:ascii="Times New Roman" w:hAnsi="Times New Roman" w:cs="Times New Roman"/>
          <w:b/>
          <w:sz w:val="24"/>
          <w:szCs w:val="24"/>
        </w:rPr>
      </w:pPr>
    </w:p>
    <w:p w:rsidR="00CF13BC" w:rsidRPr="00FF2C1C" w:rsidRDefault="00CF13BC" w:rsidP="004B2CB6">
      <w:pPr>
        <w:jc w:val="both"/>
        <w:rPr>
          <w:rFonts w:ascii="Times New Roman" w:hAnsi="Times New Roman" w:cs="Times New Roman"/>
        </w:rPr>
      </w:pPr>
      <w:r w:rsidRPr="00FF2C1C">
        <w:rPr>
          <w:rFonts w:ascii="Times New Roman" w:hAnsi="Times New Roman" w:cs="Times New Roman"/>
        </w:rPr>
        <w:t>While estimating the probabilities of for traditional the probabilities of transition are 0 which is uniform for all the categories irrespective of the slandered of living. However, in low SLI for the “others” categories, the probabilities of transition are .059, .098 corresponding to government and private whereas for Ngo and traditional health care providers there is no transition. While, in medium SLI the transition probabilities for “others” category is .042 to private facility and 0 for rest. Lastly, high SLI pertain large variation then low and medium SLI.  While observing the probabilities for “others” category, the transition probabilities are found to be .043 for government .149 for private and .043 for traditional health care providers.</w:t>
      </w:r>
    </w:p>
    <w:p w:rsidR="00CF13BC" w:rsidRPr="00FF2C1C" w:rsidRDefault="00CF13BC" w:rsidP="004B2CB6">
      <w:pPr>
        <w:jc w:val="both"/>
        <w:rPr>
          <w:rFonts w:ascii="Times New Roman" w:hAnsi="Times New Roman" w:cs="Times New Roman"/>
        </w:rPr>
      </w:pPr>
      <w:r w:rsidRPr="00FF2C1C">
        <w:rPr>
          <w:rFonts w:ascii="Times New Roman" w:hAnsi="Times New Roman" w:cs="Times New Roman"/>
        </w:rPr>
        <w:t>However, the probabilities given in last two rows show a considerable increase in traditional and “others” for low SLI it shows slight decrease for government (0.253 to 0.243) and private (0.666 to 0.664). marginal figure of probability from place of first visit to next in case of medium SLI shows decrease in government (0.227 to 0.196) and Ngo (0.010 to 0.007) but increases  for private (0.667 to 0.693) and others (0.050 to 0.067). Whereas the probabilities remain approximately same for traditional category in medium SLI. Similarly in case of high SLI the value slightly decreases for government (0.175 to 0.154) and others (0.046 to 0.042). While, the probabilities of transition for private and traditional or AYUSH provider’s shows considerable in</w:t>
      </w:r>
      <w:r w:rsidR="00395D43" w:rsidRPr="00FF2C1C">
        <w:rPr>
          <w:rFonts w:ascii="Times New Roman" w:hAnsi="Times New Roman" w:cs="Times New Roman"/>
        </w:rPr>
        <w:t>crement</w:t>
      </w:r>
      <w:r w:rsidRPr="00FF2C1C">
        <w:rPr>
          <w:rFonts w:ascii="Times New Roman" w:hAnsi="Times New Roman" w:cs="Times New Roman"/>
        </w:rPr>
        <w:t xml:space="preserve">. </w:t>
      </w:r>
    </w:p>
    <w:p w:rsidR="009A6C4D" w:rsidRPr="00043EC8" w:rsidRDefault="005A54BE" w:rsidP="004B2CB6">
      <w:pPr>
        <w:rPr>
          <w:rFonts w:ascii="Times New Roman" w:hAnsi="Times New Roman" w:cs="Times New Roman"/>
          <w:b/>
          <w:sz w:val="20"/>
        </w:rPr>
      </w:pPr>
      <w:r w:rsidRPr="00043EC8">
        <w:rPr>
          <w:rFonts w:ascii="Times New Roman" w:hAnsi="Times New Roman" w:cs="Times New Roman"/>
          <w:b/>
          <w:sz w:val="20"/>
        </w:rPr>
        <w:t>Table-</w:t>
      </w:r>
      <w:r w:rsidR="002B0C4D" w:rsidRPr="00043EC8">
        <w:rPr>
          <w:rFonts w:ascii="Times New Roman" w:hAnsi="Times New Roman" w:cs="Times New Roman"/>
          <w:b/>
          <w:sz w:val="20"/>
        </w:rPr>
        <w:t>6.1</w:t>
      </w:r>
      <w:r w:rsidR="00CF13BC" w:rsidRPr="00043EC8">
        <w:rPr>
          <w:rFonts w:ascii="Times New Roman" w:hAnsi="Times New Roman" w:cs="Times New Roman"/>
          <w:b/>
          <w:sz w:val="20"/>
        </w:rPr>
        <w:t xml:space="preserve">: </w:t>
      </w:r>
      <w:r w:rsidR="009A6C4D" w:rsidRPr="00043EC8">
        <w:rPr>
          <w:rFonts w:ascii="Times New Roman" w:hAnsi="Times New Roman" w:cs="Times New Roman"/>
          <w:b/>
          <w:sz w:val="20"/>
        </w:rPr>
        <w:t>Transition probabilities showing pattern of movement from one type of health facility to others for the treatment of Diarrhea  for Male Children</w:t>
      </w:r>
    </w:p>
    <w:tbl>
      <w:tblPr>
        <w:tblStyle w:val="TableGrid"/>
        <w:tblpPr w:leftFromText="180" w:rightFromText="180" w:vertAnchor="text" w:horzAnchor="margin" w:tblpXSpec="center" w:tblpY="350"/>
        <w:tblW w:w="4474" w:type="pct"/>
        <w:tblLook w:val="04A0" w:firstRow="1" w:lastRow="0" w:firstColumn="1" w:lastColumn="0" w:noHBand="0" w:noVBand="1"/>
      </w:tblPr>
      <w:tblGrid>
        <w:gridCol w:w="2448"/>
        <w:gridCol w:w="991"/>
        <w:gridCol w:w="1080"/>
        <w:gridCol w:w="991"/>
        <w:gridCol w:w="1350"/>
        <w:gridCol w:w="1709"/>
      </w:tblGrid>
      <w:tr w:rsidR="0057528B" w:rsidRPr="00AC2799" w:rsidTr="007454EA">
        <w:trPr>
          <w:trHeight w:val="443"/>
        </w:trPr>
        <w:tc>
          <w:tcPr>
            <w:tcW w:w="1428" w:type="pct"/>
            <w:tcBorders>
              <w:top w:val="single" w:sz="4" w:space="0" w:color="auto"/>
              <w:left w:val="single" w:sz="4" w:space="0" w:color="000000" w:themeColor="text1"/>
              <w:bottom w:val="single" w:sz="4" w:space="0" w:color="000000" w:themeColor="text1"/>
              <w:right w:val="single" w:sz="4" w:space="0" w:color="000000" w:themeColor="text1"/>
              <w:tl2br w:val="single" w:sz="4" w:space="0" w:color="auto"/>
            </w:tcBorders>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AC2799">
              <w:rPr>
                <w:rFonts w:ascii="Times New Roman" w:hAnsi="Times New Roman" w:cs="Times New Roman"/>
                <w:b/>
                <w:sz w:val="20"/>
                <w:szCs w:val="24"/>
              </w:rPr>
              <w:t xml:space="preserve">Second visit           </w:t>
            </w:r>
          </w:p>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First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r>
      <w:tr w:rsidR="0057528B"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0.703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0.071</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0.002</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0.033</w:t>
            </w:r>
          </w:p>
        </w:tc>
      </w:tr>
      <w:tr w:rsidR="0057528B" w:rsidRPr="00AC2799" w:rsidTr="007454EA">
        <w:trPr>
          <w:trHeight w:val="92"/>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0.007</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0.988</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0.005</w:t>
            </w:r>
          </w:p>
        </w:tc>
      </w:tr>
      <w:tr w:rsidR="0057528B"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0.500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0.500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r>
      <w:tr w:rsidR="0057528B" w:rsidRPr="00AC2799" w:rsidTr="007454EA">
        <w:trPr>
          <w:trHeight w:val="337"/>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1.000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r>
      <w:tr w:rsidR="0057528B" w:rsidRPr="00AC2799" w:rsidTr="007454EA">
        <w:trPr>
          <w:trHeight w:val="337"/>
        </w:trPr>
        <w:tc>
          <w:tcPr>
            <w:tcW w:w="142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0.044</w:t>
            </w:r>
          </w:p>
        </w:tc>
        <w:tc>
          <w:tcPr>
            <w:tcW w:w="630"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0.110</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0.846</w:t>
            </w:r>
          </w:p>
        </w:tc>
      </w:tr>
      <w:tr w:rsidR="0057528B" w:rsidRPr="00AC2799" w:rsidTr="007454EA">
        <w:trPr>
          <w:trHeight w:val="182"/>
        </w:trPr>
        <w:tc>
          <w:tcPr>
            <w:tcW w:w="1428" w:type="pct"/>
            <w:tcBorders>
              <w:top w:val="single" w:sz="4" w:space="0" w:color="auto"/>
              <w:left w:val="single" w:sz="4" w:space="0" w:color="auto"/>
              <w:bottom w:val="single" w:sz="4" w:space="0" w:color="auto"/>
              <w:right w:val="nil"/>
            </w:tcBorders>
            <w:hideMark/>
          </w:tcPr>
          <w:p w:rsidR="0057528B" w:rsidRPr="00AC2799" w:rsidRDefault="0057528B"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630"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78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997" w:type="pct"/>
            <w:tcBorders>
              <w:top w:val="single" w:sz="4" w:space="0" w:color="auto"/>
              <w:left w:val="nil"/>
              <w:bottom w:val="single" w:sz="4" w:space="0" w:color="auto"/>
              <w:right w:val="single" w:sz="4" w:space="0" w:color="auto"/>
            </w:tcBorders>
          </w:tcPr>
          <w:p w:rsidR="0057528B" w:rsidRPr="0057528B" w:rsidRDefault="0057528B" w:rsidP="007454EA">
            <w:pPr>
              <w:spacing w:line="276" w:lineRule="auto"/>
              <w:jc w:val="both"/>
              <w:rPr>
                <w:rFonts w:ascii="Times New Roman" w:hAnsi="Times New Roman" w:cs="Times New Roman"/>
                <w:b/>
                <w:sz w:val="20"/>
                <w:szCs w:val="24"/>
              </w:rPr>
            </w:pPr>
          </w:p>
        </w:tc>
      </w:tr>
      <w:tr w:rsidR="0057528B" w:rsidRPr="00AC2799" w:rsidTr="007454EA">
        <w:trPr>
          <w:trHeight w:val="92"/>
        </w:trPr>
        <w:tc>
          <w:tcPr>
            <w:tcW w:w="1428"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first visit</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0.286</w:t>
            </w:r>
          </w:p>
        </w:tc>
        <w:tc>
          <w:tcPr>
            <w:tcW w:w="630"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0.724</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0.006</w:t>
            </w:r>
          </w:p>
        </w:tc>
        <w:tc>
          <w:tcPr>
            <w:tcW w:w="78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0.029</w:t>
            </w:r>
          </w:p>
        </w:tc>
        <w:tc>
          <w:tcPr>
            <w:tcW w:w="997"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0.050</w:t>
            </w:r>
          </w:p>
        </w:tc>
      </w:tr>
      <w:tr w:rsidR="0057528B" w:rsidRPr="00AC2799" w:rsidTr="007454EA">
        <w:trPr>
          <w:trHeight w:val="83"/>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last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0.200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0.715</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0.003</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0.029</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0.053</w:t>
            </w:r>
          </w:p>
        </w:tc>
      </w:tr>
    </w:tbl>
    <w:p w:rsidR="00CD3529" w:rsidRDefault="00CD3529" w:rsidP="004B2CB6">
      <w:pPr>
        <w:rPr>
          <w:rFonts w:ascii="Times New Roman" w:hAnsi="Times New Roman" w:cs="Times New Roman"/>
          <w:b/>
          <w:sz w:val="24"/>
          <w:szCs w:val="24"/>
        </w:rPr>
      </w:pPr>
    </w:p>
    <w:p w:rsidR="00CF13BC" w:rsidRPr="00043EC8" w:rsidRDefault="00CF13BC" w:rsidP="004B2CB6">
      <w:pPr>
        <w:rPr>
          <w:rFonts w:ascii="Times New Roman" w:hAnsi="Times New Roman" w:cs="Times New Roman"/>
          <w:b/>
          <w:sz w:val="20"/>
        </w:rPr>
      </w:pPr>
      <w:r w:rsidRPr="00043EC8">
        <w:rPr>
          <w:rFonts w:ascii="Times New Roman" w:hAnsi="Times New Roman" w:cs="Times New Roman"/>
          <w:b/>
          <w:sz w:val="20"/>
        </w:rPr>
        <w:t>Table-</w:t>
      </w:r>
      <w:r w:rsidR="002B0C4D" w:rsidRPr="00043EC8">
        <w:rPr>
          <w:rFonts w:ascii="Times New Roman" w:hAnsi="Times New Roman" w:cs="Times New Roman"/>
          <w:b/>
          <w:sz w:val="20"/>
        </w:rPr>
        <w:t>6.2</w:t>
      </w:r>
      <w:r w:rsidRPr="00043EC8">
        <w:rPr>
          <w:rFonts w:ascii="Times New Roman" w:hAnsi="Times New Roman" w:cs="Times New Roman"/>
          <w:b/>
          <w:sz w:val="20"/>
        </w:rPr>
        <w:t xml:space="preserve">: </w:t>
      </w:r>
      <w:r w:rsidR="009A6C4D" w:rsidRPr="00043EC8">
        <w:rPr>
          <w:rFonts w:ascii="Times New Roman" w:hAnsi="Times New Roman" w:cs="Times New Roman"/>
          <w:b/>
          <w:sz w:val="20"/>
        </w:rPr>
        <w:t>Transition probabilities showing pattern of movement from one type of health facility to others for the treatment o</w:t>
      </w:r>
      <w:r w:rsidR="00FA21F4" w:rsidRPr="00043EC8">
        <w:rPr>
          <w:rFonts w:ascii="Times New Roman" w:hAnsi="Times New Roman" w:cs="Times New Roman"/>
          <w:b/>
          <w:sz w:val="20"/>
        </w:rPr>
        <w:t>f Diarrhea  for female Children</w:t>
      </w:r>
    </w:p>
    <w:tbl>
      <w:tblPr>
        <w:tblStyle w:val="TableGrid"/>
        <w:tblpPr w:leftFromText="180" w:rightFromText="180" w:vertAnchor="text" w:horzAnchor="margin" w:tblpXSpec="center" w:tblpY="350"/>
        <w:tblW w:w="4474" w:type="pct"/>
        <w:tblLook w:val="04A0" w:firstRow="1" w:lastRow="0" w:firstColumn="1" w:lastColumn="0" w:noHBand="0" w:noVBand="1"/>
      </w:tblPr>
      <w:tblGrid>
        <w:gridCol w:w="2448"/>
        <w:gridCol w:w="991"/>
        <w:gridCol w:w="1080"/>
        <w:gridCol w:w="991"/>
        <w:gridCol w:w="1350"/>
        <w:gridCol w:w="1709"/>
      </w:tblGrid>
      <w:tr w:rsidR="0057528B" w:rsidRPr="00AC2799" w:rsidTr="007454EA">
        <w:trPr>
          <w:trHeight w:val="443"/>
        </w:trPr>
        <w:tc>
          <w:tcPr>
            <w:tcW w:w="1428" w:type="pct"/>
            <w:tcBorders>
              <w:top w:val="single" w:sz="4" w:space="0" w:color="auto"/>
              <w:left w:val="single" w:sz="4" w:space="0" w:color="000000" w:themeColor="text1"/>
              <w:bottom w:val="single" w:sz="4" w:space="0" w:color="000000" w:themeColor="text1"/>
              <w:right w:val="single" w:sz="4" w:space="0" w:color="000000" w:themeColor="text1"/>
              <w:tl2br w:val="single" w:sz="4" w:space="0" w:color="auto"/>
            </w:tcBorders>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AC2799">
              <w:rPr>
                <w:rFonts w:ascii="Times New Roman" w:hAnsi="Times New Roman" w:cs="Times New Roman"/>
                <w:b/>
                <w:sz w:val="20"/>
                <w:szCs w:val="24"/>
              </w:rPr>
              <w:t xml:space="preserve">Second visit           </w:t>
            </w:r>
          </w:p>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First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r>
      <w:tr w:rsidR="0057528B"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0.868</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0.078</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0.053</w:t>
            </w:r>
          </w:p>
        </w:tc>
      </w:tr>
      <w:tr w:rsidR="0057528B" w:rsidRPr="00AC2799" w:rsidTr="007454EA">
        <w:trPr>
          <w:trHeight w:val="92"/>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0.011</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0.982</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0.001</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0.006</w:t>
            </w:r>
          </w:p>
        </w:tc>
      </w:tr>
      <w:tr w:rsidR="0057528B"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lastRenderedPageBreak/>
              <w:t>NGO</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1.000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r>
      <w:tr w:rsidR="0057528B" w:rsidRPr="00AC2799" w:rsidTr="007454EA">
        <w:trPr>
          <w:trHeight w:val="337"/>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1.000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r>
      <w:tr w:rsidR="0057528B" w:rsidRPr="00AC2799" w:rsidTr="007454EA">
        <w:trPr>
          <w:trHeight w:val="337"/>
        </w:trPr>
        <w:tc>
          <w:tcPr>
            <w:tcW w:w="142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0.030</w:t>
            </w:r>
          </w:p>
        </w:tc>
        <w:tc>
          <w:tcPr>
            <w:tcW w:w="630"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0.121</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0.045</w:t>
            </w:r>
          </w:p>
        </w:tc>
        <w:tc>
          <w:tcPr>
            <w:tcW w:w="997"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0.803</w:t>
            </w:r>
          </w:p>
        </w:tc>
      </w:tr>
      <w:tr w:rsidR="0057528B" w:rsidRPr="00AC2799" w:rsidTr="007454EA">
        <w:trPr>
          <w:trHeight w:val="182"/>
        </w:trPr>
        <w:tc>
          <w:tcPr>
            <w:tcW w:w="1428" w:type="pct"/>
            <w:tcBorders>
              <w:top w:val="single" w:sz="4" w:space="0" w:color="auto"/>
              <w:left w:val="single" w:sz="4" w:space="0" w:color="auto"/>
              <w:bottom w:val="single" w:sz="4" w:space="0" w:color="auto"/>
              <w:right w:val="nil"/>
            </w:tcBorders>
            <w:hideMark/>
          </w:tcPr>
          <w:p w:rsidR="0057528B" w:rsidRPr="00AC2799" w:rsidRDefault="0057528B"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630"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78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997" w:type="pct"/>
            <w:tcBorders>
              <w:top w:val="single" w:sz="4" w:space="0" w:color="auto"/>
              <w:left w:val="nil"/>
              <w:bottom w:val="single" w:sz="4" w:space="0" w:color="auto"/>
              <w:right w:val="single" w:sz="4" w:space="0" w:color="auto"/>
            </w:tcBorders>
          </w:tcPr>
          <w:p w:rsidR="0057528B" w:rsidRPr="0057528B" w:rsidRDefault="0057528B" w:rsidP="007454EA">
            <w:pPr>
              <w:spacing w:line="276" w:lineRule="auto"/>
              <w:jc w:val="both"/>
              <w:rPr>
                <w:rFonts w:ascii="Times New Roman" w:hAnsi="Times New Roman" w:cs="Times New Roman"/>
                <w:b/>
                <w:sz w:val="20"/>
                <w:szCs w:val="24"/>
              </w:rPr>
            </w:pPr>
          </w:p>
        </w:tc>
      </w:tr>
      <w:tr w:rsidR="0057528B" w:rsidRPr="00AC2799" w:rsidTr="007454EA">
        <w:trPr>
          <w:trHeight w:val="92"/>
        </w:trPr>
        <w:tc>
          <w:tcPr>
            <w:tcW w:w="1428"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first visit</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0.260</w:t>
            </w:r>
          </w:p>
        </w:tc>
        <w:tc>
          <w:tcPr>
            <w:tcW w:w="630"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0.765</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0.003</w:t>
            </w:r>
          </w:p>
        </w:tc>
        <w:tc>
          <w:tcPr>
            <w:tcW w:w="78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0.028</w:t>
            </w:r>
          </w:p>
        </w:tc>
        <w:tc>
          <w:tcPr>
            <w:tcW w:w="997"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0.047</w:t>
            </w:r>
          </w:p>
        </w:tc>
      </w:tr>
      <w:tr w:rsidR="0057528B" w:rsidRPr="00AC2799" w:rsidTr="007454EA">
        <w:trPr>
          <w:trHeight w:val="83"/>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last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0.183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0.773</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0.003</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0.030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0.052</w:t>
            </w:r>
          </w:p>
        </w:tc>
      </w:tr>
    </w:tbl>
    <w:p w:rsidR="002B1EB3" w:rsidRPr="0019699B" w:rsidRDefault="002B1EB3" w:rsidP="004B2CB6">
      <w:pPr>
        <w:jc w:val="both"/>
        <w:rPr>
          <w:rFonts w:ascii="Times New Roman" w:hAnsi="Times New Roman" w:cs="Times New Roman"/>
          <w:sz w:val="24"/>
          <w:szCs w:val="24"/>
        </w:rPr>
      </w:pPr>
    </w:p>
    <w:p w:rsidR="00CF13BC" w:rsidRPr="00FF2C1C" w:rsidRDefault="005A54BE" w:rsidP="004B2CB6">
      <w:pPr>
        <w:jc w:val="both"/>
        <w:rPr>
          <w:rFonts w:ascii="Times New Roman" w:hAnsi="Times New Roman" w:cs="Times New Roman"/>
        </w:rPr>
      </w:pPr>
      <w:r w:rsidRPr="00FF2C1C">
        <w:rPr>
          <w:rFonts w:ascii="Times New Roman" w:hAnsi="Times New Roman" w:cs="Times New Roman"/>
          <w:b/>
        </w:rPr>
        <w:t>Table</w:t>
      </w:r>
      <w:r w:rsidR="009A6C4D" w:rsidRPr="00FF2C1C">
        <w:rPr>
          <w:rFonts w:ascii="Times New Roman" w:hAnsi="Times New Roman" w:cs="Times New Roman"/>
          <w:b/>
        </w:rPr>
        <w:t>s</w:t>
      </w:r>
      <w:r w:rsidRPr="00FF2C1C">
        <w:rPr>
          <w:rFonts w:ascii="Times New Roman" w:hAnsi="Times New Roman" w:cs="Times New Roman"/>
          <w:b/>
        </w:rPr>
        <w:t xml:space="preserve"> </w:t>
      </w:r>
      <w:r w:rsidR="002B0C4D" w:rsidRPr="00FF2C1C">
        <w:rPr>
          <w:rFonts w:ascii="Times New Roman" w:hAnsi="Times New Roman" w:cs="Times New Roman"/>
          <w:b/>
        </w:rPr>
        <w:t>6.1</w:t>
      </w:r>
      <w:r w:rsidRPr="00FF2C1C">
        <w:rPr>
          <w:rFonts w:ascii="Times New Roman" w:hAnsi="Times New Roman" w:cs="Times New Roman"/>
        </w:rPr>
        <w:t xml:space="preserve"> and </w:t>
      </w:r>
      <w:r w:rsidR="002B0C4D" w:rsidRPr="00FF2C1C">
        <w:rPr>
          <w:rFonts w:ascii="Times New Roman" w:hAnsi="Times New Roman" w:cs="Times New Roman"/>
          <w:b/>
        </w:rPr>
        <w:t>6.2</w:t>
      </w:r>
      <w:r w:rsidR="00CF13BC" w:rsidRPr="00FF2C1C">
        <w:rPr>
          <w:rFonts w:ascii="Times New Roman" w:hAnsi="Times New Roman" w:cs="Times New Roman"/>
        </w:rPr>
        <w:t xml:space="preserve"> represent the estimates of transition probabilities for treatment sought for diarrhea in case of Male and Female child. Table </w:t>
      </w:r>
      <w:r w:rsidR="00161F76">
        <w:rPr>
          <w:rFonts w:ascii="Times New Roman" w:hAnsi="Times New Roman" w:cs="Times New Roman"/>
        </w:rPr>
        <w:t>6.1</w:t>
      </w:r>
      <w:r w:rsidR="00CF13BC" w:rsidRPr="00FF2C1C">
        <w:rPr>
          <w:rFonts w:ascii="Times New Roman" w:hAnsi="Times New Roman" w:cs="Times New Roman"/>
        </w:rPr>
        <w:t xml:space="preserve"> is for male child where probability to retain at same place for treatment are 0.703, 0.988, 0.5, 1 and 0.846 for government, private, Ngo, traditional and “others” respectively. Whereas for female child probability to retain at same place for treatment are 0.868, 0.982, 1, 1 and 0.803 for government, private, Ngo, traditional and “others” respectively .It is observed in table </w:t>
      </w:r>
      <w:r w:rsidR="00161F76">
        <w:rPr>
          <w:rFonts w:ascii="Times New Roman" w:hAnsi="Times New Roman" w:cs="Times New Roman"/>
        </w:rPr>
        <w:t>6</w:t>
      </w:r>
      <w:r w:rsidR="009A6C4D" w:rsidRPr="00FF2C1C">
        <w:rPr>
          <w:rFonts w:ascii="Times New Roman" w:hAnsi="Times New Roman" w:cs="Times New Roman"/>
        </w:rPr>
        <w:t>.2</w:t>
      </w:r>
      <w:r w:rsidR="00CF13BC" w:rsidRPr="00FF2C1C">
        <w:rPr>
          <w:rFonts w:ascii="Times New Roman" w:hAnsi="Times New Roman" w:cs="Times New Roman"/>
        </w:rPr>
        <w:t xml:space="preserve"> that the probabilities of transition from one place for treatment to the other in case of male child is 0.078 from government to private but in case of female child it is 0.868</w:t>
      </w:r>
      <w:r w:rsidR="00726722" w:rsidRPr="00FF2C1C">
        <w:rPr>
          <w:rFonts w:ascii="Times New Roman" w:hAnsi="Times New Roman" w:cs="Times New Roman"/>
        </w:rPr>
        <w:t>.</w:t>
      </w:r>
      <w:r w:rsidR="00CF13BC" w:rsidRPr="00FF2C1C">
        <w:rPr>
          <w:rFonts w:ascii="Times New Roman" w:hAnsi="Times New Roman" w:cs="Times New Roman"/>
          <w:color w:val="FF0000"/>
        </w:rPr>
        <w:t xml:space="preserve"> </w:t>
      </w:r>
      <w:r w:rsidR="00CF13BC" w:rsidRPr="00FF2C1C">
        <w:rPr>
          <w:rFonts w:ascii="Times New Roman" w:hAnsi="Times New Roman" w:cs="Times New Roman"/>
        </w:rPr>
        <w:t>Among male child probability of transition from government facility to traditional and others are 0.002 and 0.033. Whereas for female child transition from “government” to “others” is 0.053. While in case of male child probability of transition from private health care facility to government, NGO, traditional and other facility are 0.007, 0, 0, 0.005 respectively it is 0.011, 0, 0.001 and 0.006. For NGO the transition probabilities to different health care facility among male child are 0, 0.5, 0.5, 0 and 0. But for female child it is 0 for all other categories. In case of traditional it is 0 for both male and female which is uniform for all categories. Whereas for “others” it is 0.044 for government, 0.11 for private, and 0 for both NGO and traditional among male child. However in case of female child probabilities of transition from others facility to government, private, NGO and traditional are 0.03, 0.121, 0 and 0.045 respectively.</w:t>
      </w:r>
    </w:p>
    <w:p w:rsidR="007F4B15" w:rsidRPr="00FF2C1C" w:rsidRDefault="00CF13BC" w:rsidP="004B2CB6">
      <w:pPr>
        <w:jc w:val="both"/>
        <w:rPr>
          <w:rFonts w:ascii="Times New Roman" w:hAnsi="Times New Roman" w:cs="Times New Roman"/>
        </w:rPr>
      </w:pPr>
      <w:r w:rsidRPr="00FF2C1C">
        <w:rPr>
          <w:rFonts w:ascii="Times New Roman" w:hAnsi="Times New Roman" w:cs="Times New Roman"/>
        </w:rPr>
        <w:t>Having close look at the probabilities of transition in each treatment group, it reveals that where for male child the marginal probabilities decreases in private (.724 to .714), government (0.286 to 0.220) and Ngo (0.006 to 0.003) remains same for traditional but increases in others category (0.050 to 0.053) .Similarly for female child it decreases for government (0.260 to 0.183). But increases for private (0.765 to 0.773</w:t>
      </w:r>
      <w:r w:rsidR="0019699B" w:rsidRPr="00FF2C1C">
        <w:rPr>
          <w:rFonts w:ascii="Times New Roman" w:hAnsi="Times New Roman" w:cs="Times New Roman"/>
        </w:rPr>
        <w:t>), traditional (0.028 to 0.030)</w:t>
      </w:r>
      <w:r w:rsidRPr="00FF2C1C">
        <w:rPr>
          <w:rFonts w:ascii="Times New Roman" w:hAnsi="Times New Roman" w:cs="Times New Roman"/>
        </w:rPr>
        <w:t xml:space="preserve"> and others (0.047 to 0.052). For Ngo the values remain same. </w:t>
      </w:r>
    </w:p>
    <w:p w:rsidR="00CF13BC" w:rsidRPr="00043EC8" w:rsidRDefault="007F4B15" w:rsidP="009E28FB">
      <w:pPr>
        <w:rPr>
          <w:rFonts w:ascii="Times New Roman" w:hAnsi="Times New Roman" w:cs="Times New Roman"/>
          <w:b/>
          <w:sz w:val="20"/>
        </w:rPr>
      </w:pPr>
      <w:r w:rsidRPr="00043EC8">
        <w:rPr>
          <w:rFonts w:ascii="Times New Roman" w:hAnsi="Times New Roman" w:cs="Times New Roman"/>
          <w:b/>
          <w:sz w:val="20"/>
        </w:rPr>
        <w:t>Table-</w:t>
      </w:r>
      <w:r w:rsidR="002B0C4D" w:rsidRPr="00043EC8">
        <w:rPr>
          <w:rFonts w:ascii="Times New Roman" w:hAnsi="Times New Roman" w:cs="Times New Roman"/>
          <w:b/>
          <w:sz w:val="20"/>
        </w:rPr>
        <w:t>7.</w:t>
      </w:r>
      <w:r w:rsidRPr="00043EC8">
        <w:rPr>
          <w:rFonts w:ascii="Times New Roman" w:hAnsi="Times New Roman" w:cs="Times New Roman"/>
          <w:b/>
          <w:sz w:val="20"/>
        </w:rPr>
        <w:t>1</w:t>
      </w:r>
      <w:r w:rsidR="00CF13BC" w:rsidRPr="00043EC8">
        <w:rPr>
          <w:rFonts w:ascii="Times New Roman" w:hAnsi="Times New Roman" w:cs="Times New Roman"/>
          <w:b/>
          <w:sz w:val="20"/>
        </w:rPr>
        <w:t xml:space="preserve"> </w:t>
      </w:r>
      <w:r w:rsidR="00830673" w:rsidRPr="00043EC8">
        <w:rPr>
          <w:rFonts w:ascii="Times New Roman" w:hAnsi="Times New Roman" w:cs="Times New Roman"/>
          <w:b/>
          <w:sz w:val="20"/>
        </w:rPr>
        <w:t>Transition probabilities showing pattern of movement from one type of health facility to others for the treatment of Diarrh</w:t>
      </w:r>
      <w:r w:rsidR="00FA21F4" w:rsidRPr="00043EC8">
        <w:rPr>
          <w:rFonts w:ascii="Times New Roman" w:hAnsi="Times New Roman" w:cs="Times New Roman"/>
          <w:b/>
          <w:sz w:val="20"/>
        </w:rPr>
        <w:t>ea  for Children in Urban Areas</w:t>
      </w:r>
    </w:p>
    <w:tbl>
      <w:tblPr>
        <w:tblStyle w:val="TableGrid"/>
        <w:tblpPr w:leftFromText="180" w:rightFromText="180" w:vertAnchor="text" w:horzAnchor="margin" w:tblpXSpec="center" w:tblpY="350"/>
        <w:tblW w:w="4474" w:type="pct"/>
        <w:tblLook w:val="04A0" w:firstRow="1" w:lastRow="0" w:firstColumn="1" w:lastColumn="0" w:noHBand="0" w:noVBand="1"/>
      </w:tblPr>
      <w:tblGrid>
        <w:gridCol w:w="2448"/>
        <w:gridCol w:w="991"/>
        <w:gridCol w:w="1080"/>
        <w:gridCol w:w="991"/>
        <w:gridCol w:w="1350"/>
        <w:gridCol w:w="1709"/>
      </w:tblGrid>
      <w:tr w:rsidR="0057528B" w:rsidRPr="00AC2799" w:rsidTr="007454EA">
        <w:trPr>
          <w:trHeight w:val="443"/>
        </w:trPr>
        <w:tc>
          <w:tcPr>
            <w:tcW w:w="1428" w:type="pct"/>
            <w:tcBorders>
              <w:top w:val="single" w:sz="4" w:space="0" w:color="auto"/>
              <w:left w:val="single" w:sz="4" w:space="0" w:color="000000" w:themeColor="text1"/>
              <w:bottom w:val="single" w:sz="4" w:space="0" w:color="000000" w:themeColor="text1"/>
              <w:right w:val="single" w:sz="4" w:space="0" w:color="000000" w:themeColor="text1"/>
              <w:tl2br w:val="single" w:sz="4" w:space="0" w:color="auto"/>
            </w:tcBorders>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AC2799">
              <w:rPr>
                <w:rFonts w:ascii="Times New Roman" w:hAnsi="Times New Roman" w:cs="Times New Roman"/>
                <w:b/>
                <w:sz w:val="20"/>
                <w:szCs w:val="24"/>
              </w:rPr>
              <w:t xml:space="preserve">Second visit           </w:t>
            </w:r>
          </w:p>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First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r>
      <w:tr w:rsidR="0057528B"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0.881</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0.107</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0.011</w:t>
            </w:r>
          </w:p>
        </w:tc>
      </w:tr>
      <w:tr w:rsidR="0057528B" w:rsidRPr="00AC2799" w:rsidTr="007454EA">
        <w:trPr>
          <w:trHeight w:val="92"/>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0.010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0.987</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0.003</w:t>
            </w:r>
          </w:p>
        </w:tc>
      </w:tr>
      <w:tr w:rsidR="0057528B"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0.333</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0.667</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r>
      <w:tr w:rsidR="0057528B" w:rsidRPr="00AC2799" w:rsidTr="007454EA">
        <w:trPr>
          <w:trHeight w:val="337"/>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1.000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r>
      <w:tr w:rsidR="0057528B" w:rsidRPr="00AC2799" w:rsidTr="007454EA">
        <w:trPr>
          <w:trHeight w:val="337"/>
        </w:trPr>
        <w:tc>
          <w:tcPr>
            <w:tcW w:w="142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0.238</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0.762</w:t>
            </w:r>
          </w:p>
        </w:tc>
      </w:tr>
      <w:tr w:rsidR="0057528B" w:rsidRPr="00AC2799" w:rsidTr="007454EA">
        <w:trPr>
          <w:trHeight w:val="182"/>
        </w:trPr>
        <w:tc>
          <w:tcPr>
            <w:tcW w:w="1428" w:type="pct"/>
            <w:tcBorders>
              <w:top w:val="single" w:sz="4" w:space="0" w:color="auto"/>
              <w:left w:val="single" w:sz="4" w:space="0" w:color="auto"/>
              <w:bottom w:val="single" w:sz="4" w:space="0" w:color="auto"/>
              <w:right w:val="nil"/>
            </w:tcBorders>
            <w:hideMark/>
          </w:tcPr>
          <w:p w:rsidR="0057528B" w:rsidRPr="00AC2799" w:rsidRDefault="0057528B"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630"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78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997" w:type="pct"/>
            <w:tcBorders>
              <w:top w:val="single" w:sz="4" w:space="0" w:color="auto"/>
              <w:left w:val="nil"/>
              <w:bottom w:val="single" w:sz="4" w:space="0" w:color="auto"/>
              <w:right w:val="single" w:sz="4" w:space="0" w:color="auto"/>
            </w:tcBorders>
          </w:tcPr>
          <w:p w:rsidR="0057528B" w:rsidRPr="0057528B" w:rsidRDefault="0057528B" w:rsidP="007454EA">
            <w:pPr>
              <w:spacing w:line="276" w:lineRule="auto"/>
              <w:jc w:val="both"/>
              <w:rPr>
                <w:rFonts w:ascii="Times New Roman" w:hAnsi="Times New Roman" w:cs="Times New Roman"/>
                <w:b/>
                <w:sz w:val="20"/>
                <w:szCs w:val="24"/>
              </w:rPr>
            </w:pPr>
          </w:p>
        </w:tc>
      </w:tr>
      <w:tr w:rsidR="0057528B" w:rsidRPr="00AC2799" w:rsidTr="007454EA">
        <w:trPr>
          <w:trHeight w:val="92"/>
        </w:trPr>
        <w:tc>
          <w:tcPr>
            <w:tcW w:w="1428"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first visit</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0.199</w:t>
            </w:r>
          </w:p>
        </w:tc>
        <w:tc>
          <w:tcPr>
            <w:tcW w:w="630"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0.725</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0.003</w:t>
            </w:r>
          </w:p>
        </w:tc>
        <w:tc>
          <w:tcPr>
            <w:tcW w:w="78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0.026</w:t>
            </w:r>
          </w:p>
        </w:tc>
        <w:tc>
          <w:tcPr>
            <w:tcW w:w="997"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0.047</w:t>
            </w:r>
          </w:p>
        </w:tc>
      </w:tr>
      <w:tr w:rsidR="0057528B" w:rsidRPr="00AC2799" w:rsidTr="007454EA">
        <w:trPr>
          <w:trHeight w:val="83"/>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last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0.183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0.748</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0.002</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0.026</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0.040</w:t>
            </w:r>
          </w:p>
        </w:tc>
      </w:tr>
    </w:tbl>
    <w:p w:rsidR="00CD3529" w:rsidRDefault="00CD3529" w:rsidP="004B2CB6">
      <w:pPr>
        <w:rPr>
          <w:rFonts w:ascii="Times New Roman" w:hAnsi="Times New Roman" w:cs="Times New Roman"/>
          <w:b/>
          <w:sz w:val="24"/>
          <w:szCs w:val="24"/>
        </w:rPr>
      </w:pPr>
    </w:p>
    <w:p w:rsidR="00CF13BC" w:rsidRPr="00043EC8" w:rsidRDefault="007F4B15" w:rsidP="004B2CB6">
      <w:pPr>
        <w:rPr>
          <w:rFonts w:ascii="Times New Roman" w:hAnsi="Times New Roman" w:cs="Times New Roman"/>
          <w:b/>
          <w:sz w:val="20"/>
        </w:rPr>
      </w:pPr>
      <w:r w:rsidRPr="00043EC8">
        <w:rPr>
          <w:rFonts w:ascii="Times New Roman" w:hAnsi="Times New Roman" w:cs="Times New Roman"/>
          <w:b/>
          <w:sz w:val="20"/>
        </w:rPr>
        <w:t>Table-</w:t>
      </w:r>
      <w:r w:rsidR="002B0C4D" w:rsidRPr="00043EC8">
        <w:rPr>
          <w:rFonts w:ascii="Times New Roman" w:hAnsi="Times New Roman" w:cs="Times New Roman"/>
          <w:b/>
          <w:sz w:val="20"/>
        </w:rPr>
        <w:t>7.2</w:t>
      </w:r>
      <w:r w:rsidR="00CF13BC" w:rsidRPr="00043EC8">
        <w:rPr>
          <w:rFonts w:ascii="Times New Roman" w:hAnsi="Times New Roman" w:cs="Times New Roman"/>
          <w:b/>
          <w:sz w:val="20"/>
        </w:rPr>
        <w:t xml:space="preserve">: </w:t>
      </w:r>
      <w:r w:rsidR="00830673" w:rsidRPr="00043EC8">
        <w:rPr>
          <w:rFonts w:ascii="Times New Roman" w:hAnsi="Times New Roman" w:cs="Times New Roman"/>
          <w:b/>
          <w:sz w:val="20"/>
        </w:rPr>
        <w:t xml:space="preserve">Transition probabilities showing pattern of movement from one type of health facility to others for the treatment of </w:t>
      </w:r>
      <w:r w:rsidR="004B2CB6" w:rsidRPr="00043EC8">
        <w:rPr>
          <w:rFonts w:ascii="Times New Roman" w:hAnsi="Times New Roman" w:cs="Times New Roman"/>
          <w:b/>
          <w:sz w:val="20"/>
        </w:rPr>
        <w:t>Diarrhea for</w:t>
      </w:r>
      <w:r w:rsidR="00830673" w:rsidRPr="00043EC8">
        <w:rPr>
          <w:rFonts w:ascii="Times New Roman" w:hAnsi="Times New Roman" w:cs="Times New Roman"/>
          <w:b/>
          <w:sz w:val="20"/>
        </w:rPr>
        <w:t xml:space="preserve"> Children in Rural Areas</w:t>
      </w:r>
    </w:p>
    <w:tbl>
      <w:tblPr>
        <w:tblStyle w:val="TableGrid"/>
        <w:tblpPr w:leftFromText="180" w:rightFromText="180" w:vertAnchor="text" w:horzAnchor="margin" w:tblpXSpec="center" w:tblpY="350"/>
        <w:tblW w:w="4474" w:type="pct"/>
        <w:tblLook w:val="04A0" w:firstRow="1" w:lastRow="0" w:firstColumn="1" w:lastColumn="0" w:noHBand="0" w:noVBand="1"/>
      </w:tblPr>
      <w:tblGrid>
        <w:gridCol w:w="2448"/>
        <w:gridCol w:w="991"/>
        <w:gridCol w:w="1080"/>
        <w:gridCol w:w="991"/>
        <w:gridCol w:w="1350"/>
        <w:gridCol w:w="1709"/>
      </w:tblGrid>
      <w:tr w:rsidR="0057528B" w:rsidRPr="00AC2799" w:rsidTr="007454EA">
        <w:trPr>
          <w:trHeight w:val="443"/>
        </w:trPr>
        <w:tc>
          <w:tcPr>
            <w:tcW w:w="1428" w:type="pct"/>
            <w:tcBorders>
              <w:top w:val="single" w:sz="4" w:space="0" w:color="auto"/>
              <w:left w:val="single" w:sz="4" w:space="0" w:color="000000" w:themeColor="text1"/>
              <w:bottom w:val="single" w:sz="4" w:space="0" w:color="000000" w:themeColor="text1"/>
              <w:right w:val="single" w:sz="4" w:space="0" w:color="000000" w:themeColor="text1"/>
              <w:tl2br w:val="single" w:sz="4" w:space="0" w:color="auto"/>
            </w:tcBorders>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AC2799">
              <w:rPr>
                <w:rFonts w:ascii="Times New Roman" w:hAnsi="Times New Roman" w:cs="Times New Roman"/>
                <w:b/>
                <w:sz w:val="20"/>
                <w:szCs w:val="24"/>
              </w:rPr>
              <w:t xml:space="preserve">Second visit           </w:t>
            </w:r>
          </w:p>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First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r>
      <w:tr w:rsidR="0057528B"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Govt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0.865</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0.076</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0.002</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0.057</w:t>
            </w:r>
          </w:p>
        </w:tc>
      </w:tr>
      <w:tr w:rsidR="0057528B" w:rsidRPr="00AC2799" w:rsidTr="007454EA">
        <w:trPr>
          <w:trHeight w:val="92"/>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Private</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0.008</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0.985</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0.001</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0.006</w:t>
            </w:r>
          </w:p>
        </w:tc>
      </w:tr>
      <w:tr w:rsidR="0057528B" w:rsidRPr="00AC2799" w:rsidTr="007454EA">
        <w:trPr>
          <w:trHeight w:val="70"/>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NGO</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0.300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0.700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r>
      <w:tr w:rsidR="0057528B" w:rsidRPr="00AC2799" w:rsidTr="007454EA">
        <w:trPr>
          <w:trHeight w:val="337"/>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Traditional</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1.000</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r>
      <w:tr w:rsidR="0057528B" w:rsidRPr="00AC2799" w:rsidTr="007454EA">
        <w:trPr>
          <w:trHeight w:val="337"/>
        </w:trPr>
        <w:tc>
          <w:tcPr>
            <w:tcW w:w="142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Others</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0.045</w:t>
            </w:r>
          </w:p>
        </w:tc>
        <w:tc>
          <w:tcPr>
            <w:tcW w:w="630"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0.072</w:t>
            </w:r>
          </w:p>
        </w:tc>
        <w:tc>
          <w:tcPr>
            <w:tcW w:w="57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788"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0.000</w:t>
            </w:r>
          </w:p>
        </w:tc>
        <w:tc>
          <w:tcPr>
            <w:tcW w:w="997" w:type="pct"/>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color w:val="000000"/>
                <w:sz w:val="20"/>
                <w:szCs w:val="24"/>
              </w:rPr>
            </w:pPr>
            <w:r w:rsidRPr="0057528B">
              <w:rPr>
                <w:rFonts w:ascii="Times New Roman" w:hAnsi="Times New Roman" w:cs="Times New Roman"/>
                <w:color w:val="000000"/>
                <w:sz w:val="20"/>
                <w:szCs w:val="24"/>
              </w:rPr>
              <w:t>0.883</w:t>
            </w:r>
          </w:p>
        </w:tc>
      </w:tr>
      <w:tr w:rsidR="0057528B" w:rsidRPr="00AC2799" w:rsidTr="007454EA">
        <w:trPr>
          <w:trHeight w:val="182"/>
        </w:trPr>
        <w:tc>
          <w:tcPr>
            <w:tcW w:w="1428" w:type="pct"/>
            <w:tcBorders>
              <w:top w:val="single" w:sz="4" w:space="0" w:color="auto"/>
              <w:left w:val="single" w:sz="4" w:space="0" w:color="auto"/>
              <w:bottom w:val="single" w:sz="4" w:space="0" w:color="auto"/>
              <w:right w:val="nil"/>
            </w:tcBorders>
            <w:hideMark/>
          </w:tcPr>
          <w:p w:rsidR="0057528B" w:rsidRPr="00AC2799" w:rsidRDefault="0057528B"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630"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57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788" w:type="pct"/>
            <w:tcBorders>
              <w:top w:val="single" w:sz="4" w:space="0" w:color="auto"/>
              <w:left w:val="nil"/>
              <w:bottom w:val="single" w:sz="4" w:space="0" w:color="auto"/>
              <w:right w:val="nil"/>
            </w:tcBorders>
          </w:tcPr>
          <w:p w:rsidR="0057528B" w:rsidRPr="0057528B" w:rsidRDefault="0057528B" w:rsidP="007454EA">
            <w:pPr>
              <w:spacing w:line="276" w:lineRule="auto"/>
              <w:jc w:val="both"/>
              <w:rPr>
                <w:rFonts w:ascii="Times New Roman" w:hAnsi="Times New Roman" w:cs="Times New Roman"/>
                <w:b/>
                <w:sz w:val="20"/>
                <w:szCs w:val="24"/>
              </w:rPr>
            </w:pPr>
          </w:p>
        </w:tc>
        <w:tc>
          <w:tcPr>
            <w:tcW w:w="997" w:type="pct"/>
            <w:tcBorders>
              <w:top w:val="single" w:sz="4" w:space="0" w:color="auto"/>
              <w:left w:val="nil"/>
              <w:bottom w:val="single" w:sz="4" w:space="0" w:color="auto"/>
              <w:right w:val="single" w:sz="4" w:space="0" w:color="auto"/>
            </w:tcBorders>
          </w:tcPr>
          <w:p w:rsidR="0057528B" w:rsidRPr="0057528B" w:rsidRDefault="0057528B" w:rsidP="007454EA">
            <w:pPr>
              <w:spacing w:line="276" w:lineRule="auto"/>
              <w:jc w:val="both"/>
              <w:rPr>
                <w:rFonts w:ascii="Times New Roman" w:hAnsi="Times New Roman" w:cs="Times New Roman"/>
                <w:b/>
                <w:sz w:val="20"/>
                <w:szCs w:val="24"/>
              </w:rPr>
            </w:pPr>
          </w:p>
        </w:tc>
      </w:tr>
      <w:tr w:rsidR="0057528B" w:rsidRPr="00AC2799" w:rsidTr="007454EA">
        <w:trPr>
          <w:trHeight w:val="92"/>
        </w:trPr>
        <w:tc>
          <w:tcPr>
            <w:tcW w:w="1428"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first visit</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0.224</w:t>
            </w:r>
          </w:p>
        </w:tc>
        <w:tc>
          <w:tcPr>
            <w:tcW w:w="630"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0.694</w:t>
            </w:r>
          </w:p>
        </w:tc>
        <w:tc>
          <w:tcPr>
            <w:tcW w:w="57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0.004</w:t>
            </w:r>
          </w:p>
        </w:tc>
        <w:tc>
          <w:tcPr>
            <w:tcW w:w="788"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0.031</w:t>
            </w:r>
          </w:p>
        </w:tc>
        <w:tc>
          <w:tcPr>
            <w:tcW w:w="997" w:type="pct"/>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0.047</w:t>
            </w:r>
          </w:p>
        </w:tc>
      </w:tr>
      <w:tr w:rsidR="0057528B" w:rsidRPr="00AC2799" w:rsidTr="007454EA">
        <w:trPr>
          <w:trHeight w:val="83"/>
        </w:trPr>
        <w:tc>
          <w:tcPr>
            <w:tcW w:w="1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28B" w:rsidRPr="00AC2799" w:rsidRDefault="0057528B" w:rsidP="007454EA">
            <w:pPr>
              <w:spacing w:line="276" w:lineRule="auto"/>
              <w:jc w:val="both"/>
              <w:rPr>
                <w:rFonts w:ascii="Times New Roman" w:hAnsi="Times New Roman" w:cs="Times New Roman"/>
                <w:b/>
                <w:sz w:val="20"/>
                <w:szCs w:val="24"/>
              </w:rPr>
            </w:pPr>
            <w:r w:rsidRPr="00AC2799">
              <w:rPr>
                <w:rFonts w:ascii="Times New Roman" w:hAnsi="Times New Roman" w:cs="Times New Roman"/>
                <w:b/>
                <w:sz w:val="20"/>
                <w:szCs w:val="24"/>
              </w:rPr>
              <w:t>Probability for last visit</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0.202</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0.705</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0.003</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0.032</w:t>
            </w:r>
          </w:p>
        </w:tc>
        <w:tc>
          <w:tcPr>
            <w:tcW w:w="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528B" w:rsidRPr="0057528B" w:rsidRDefault="0057528B" w:rsidP="007454EA">
            <w:pPr>
              <w:spacing w:line="276" w:lineRule="auto"/>
              <w:jc w:val="both"/>
              <w:rPr>
                <w:rFonts w:ascii="Times New Roman" w:hAnsi="Times New Roman" w:cs="Times New Roman"/>
                <w:b/>
                <w:color w:val="000000"/>
                <w:sz w:val="20"/>
                <w:szCs w:val="24"/>
              </w:rPr>
            </w:pPr>
            <w:r w:rsidRPr="0057528B">
              <w:rPr>
                <w:rFonts w:ascii="Times New Roman" w:hAnsi="Times New Roman" w:cs="Times New Roman"/>
                <w:b/>
                <w:color w:val="000000"/>
                <w:sz w:val="20"/>
                <w:szCs w:val="24"/>
              </w:rPr>
              <w:t>0.059</w:t>
            </w:r>
          </w:p>
        </w:tc>
      </w:tr>
    </w:tbl>
    <w:p w:rsidR="0057528B" w:rsidRPr="00FF2C1C" w:rsidRDefault="0057528B" w:rsidP="004B2CB6">
      <w:pPr>
        <w:rPr>
          <w:rFonts w:ascii="Times New Roman" w:hAnsi="Times New Roman" w:cs="Times New Roman"/>
          <w:b/>
        </w:rPr>
      </w:pPr>
    </w:p>
    <w:p w:rsidR="00CF13BC" w:rsidRPr="00FF2C1C" w:rsidRDefault="00CF13BC" w:rsidP="004B2CB6">
      <w:pPr>
        <w:jc w:val="both"/>
        <w:rPr>
          <w:rFonts w:ascii="Times New Roman" w:hAnsi="Times New Roman" w:cs="Times New Roman"/>
        </w:rPr>
      </w:pPr>
      <w:r w:rsidRPr="00FF2C1C">
        <w:rPr>
          <w:rFonts w:ascii="Times New Roman" w:hAnsi="Times New Roman" w:cs="Times New Roman"/>
          <w:b/>
        </w:rPr>
        <w:t>Table</w:t>
      </w:r>
      <w:r w:rsidR="00830673" w:rsidRPr="00FF2C1C">
        <w:rPr>
          <w:rFonts w:ascii="Times New Roman" w:hAnsi="Times New Roman" w:cs="Times New Roman"/>
          <w:b/>
        </w:rPr>
        <w:t>s</w:t>
      </w:r>
      <w:r w:rsidRPr="00FF2C1C">
        <w:rPr>
          <w:rFonts w:ascii="Times New Roman" w:hAnsi="Times New Roman" w:cs="Times New Roman"/>
          <w:b/>
        </w:rPr>
        <w:t xml:space="preserve"> </w:t>
      </w:r>
      <w:r w:rsidR="002B0C4D" w:rsidRPr="00FF2C1C">
        <w:rPr>
          <w:rFonts w:ascii="Times New Roman" w:hAnsi="Times New Roman" w:cs="Times New Roman"/>
          <w:b/>
        </w:rPr>
        <w:t>7.</w:t>
      </w:r>
      <w:r w:rsidR="007F4B15" w:rsidRPr="00FF2C1C">
        <w:rPr>
          <w:rFonts w:ascii="Times New Roman" w:hAnsi="Times New Roman" w:cs="Times New Roman"/>
          <w:b/>
        </w:rPr>
        <w:t>1</w:t>
      </w:r>
      <w:r w:rsidR="007F4B15" w:rsidRPr="00FF2C1C">
        <w:rPr>
          <w:rFonts w:ascii="Times New Roman" w:hAnsi="Times New Roman" w:cs="Times New Roman"/>
        </w:rPr>
        <w:t xml:space="preserve"> and </w:t>
      </w:r>
      <w:r w:rsidR="002B0C4D" w:rsidRPr="00FF2C1C">
        <w:rPr>
          <w:rFonts w:ascii="Times New Roman" w:hAnsi="Times New Roman" w:cs="Times New Roman"/>
          <w:b/>
        </w:rPr>
        <w:t>7</w:t>
      </w:r>
      <w:r w:rsidRPr="00FF2C1C">
        <w:rPr>
          <w:rFonts w:ascii="Times New Roman" w:hAnsi="Times New Roman" w:cs="Times New Roman"/>
          <w:b/>
        </w:rPr>
        <w:t>.2</w:t>
      </w:r>
      <w:r w:rsidRPr="00FF2C1C">
        <w:rPr>
          <w:rFonts w:ascii="Times New Roman" w:hAnsi="Times New Roman" w:cs="Times New Roman"/>
        </w:rPr>
        <w:t xml:space="preserve"> represent the estimates of transition probabilities for treatment sought for diarrhea by place of residence. Table </w:t>
      </w:r>
      <w:r w:rsidR="0057528B">
        <w:rPr>
          <w:rFonts w:ascii="Times New Roman" w:hAnsi="Times New Roman" w:cs="Times New Roman"/>
        </w:rPr>
        <w:t>7.1</w:t>
      </w:r>
      <w:r w:rsidRPr="00FF2C1C">
        <w:rPr>
          <w:rFonts w:ascii="Times New Roman" w:hAnsi="Times New Roman" w:cs="Times New Roman"/>
        </w:rPr>
        <w:t xml:space="preserve"> is for urban area where probability to retain at same place for treatment are 0.881, 0.987, 0.667, 1 and 0.762 for government, private, Ngo, traditional and “others” respectively. Whereas for female child probability to retain at same place for treatment are 0.865, 0.985, 0.7, 1 and 0.883 for government, private, Ngo, traditional and “others” respectively .It is observed in table </w:t>
      </w:r>
      <w:r w:rsidR="0057528B">
        <w:rPr>
          <w:rFonts w:ascii="Times New Roman" w:hAnsi="Times New Roman" w:cs="Times New Roman"/>
        </w:rPr>
        <w:t>7.2</w:t>
      </w:r>
      <w:r w:rsidRPr="00FF2C1C">
        <w:rPr>
          <w:rFonts w:ascii="Times New Roman" w:hAnsi="Times New Roman" w:cs="Times New Roman"/>
        </w:rPr>
        <w:t xml:space="preserve"> that the probabilities of transition from one place for treatment to the other in case of urban is 0.107 from government to private but in case of rural (table </w:t>
      </w:r>
      <w:r w:rsidR="00830673" w:rsidRPr="00FF2C1C">
        <w:rPr>
          <w:rFonts w:ascii="Times New Roman" w:hAnsi="Times New Roman" w:cs="Times New Roman"/>
        </w:rPr>
        <w:t>5.15</w:t>
      </w:r>
      <w:r w:rsidRPr="00FF2C1C">
        <w:rPr>
          <w:rFonts w:ascii="Times New Roman" w:hAnsi="Times New Roman" w:cs="Times New Roman"/>
        </w:rPr>
        <w:t>.2) it is 0.076</w:t>
      </w:r>
      <w:r w:rsidR="002B4A0E" w:rsidRPr="00FF2C1C">
        <w:rPr>
          <w:rFonts w:ascii="Times New Roman" w:hAnsi="Times New Roman" w:cs="Times New Roman"/>
        </w:rPr>
        <w:t xml:space="preserve">. </w:t>
      </w:r>
      <w:r w:rsidRPr="00FF2C1C">
        <w:rPr>
          <w:rFonts w:ascii="Times New Roman" w:hAnsi="Times New Roman" w:cs="Times New Roman"/>
          <w:color w:val="FF0000"/>
        </w:rPr>
        <w:t xml:space="preserve"> </w:t>
      </w:r>
      <w:r w:rsidRPr="00FF2C1C">
        <w:rPr>
          <w:rFonts w:ascii="Times New Roman" w:hAnsi="Times New Roman" w:cs="Times New Roman"/>
        </w:rPr>
        <w:t>Among urban area probability of transition from government facility to traditional and others are 0and 0.011. Whereas for rural area transition from “government” to traditional “others” are 0.002 and 0.057. While in case of urban probability of transition from private health care facility to government, NGO, traditional and other facility are 0.010, 0, 0, 0.003 respectively it is 0.008, 0, 0.001 and 0.006. For NGO the transition probabilities to different health care facility at urban area are 0, 0.333, 0 and 0. But for rural it is 0.7 for private and 0 for all other categories. In case of traditional it is 0 for both urban and rural which is uniform for all categories. Whereas for “others” category it is 0 for government, 0.238 for private, and 0 for both NGO and traditional for urban. However in case of rural area probabilities of transition from “others” facility to government, private, NGO and traditional are 0.045, 0.072, 0 and 0 respectively.</w:t>
      </w:r>
    </w:p>
    <w:p w:rsidR="00CF13BC" w:rsidRPr="00FF2C1C" w:rsidRDefault="00CF13BC" w:rsidP="004B2CB6">
      <w:pPr>
        <w:jc w:val="both"/>
        <w:rPr>
          <w:rFonts w:ascii="Times New Roman" w:hAnsi="Times New Roman" w:cs="Times New Roman"/>
        </w:rPr>
      </w:pPr>
      <w:r w:rsidRPr="00FF2C1C">
        <w:rPr>
          <w:rFonts w:ascii="Times New Roman" w:hAnsi="Times New Roman" w:cs="Times New Roman"/>
        </w:rPr>
        <w:t>The last two rows of table shows maximum decrease in the probability of transition   for government facility followed by others and Ngo slightly increases for private, but no transition is observed for traditional category in urban area. Estimates for rural area shows there is considerable decrease from place of first visit to next in case of government remains approximately same for Ngo and traditional. But shows some incre</w:t>
      </w:r>
      <w:r w:rsidR="00395D43" w:rsidRPr="00FF2C1C">
        <w:rPr>
          <w:rFonts w:ascii="Times New Roman" w:hAnsi="Times New Roman" w:cs="Times New Roman"/>
        </w:rPr>
        <w:t>ment</w:t>
      </w:r>
      <w:r w:rsidRPr="00FF2C1C">
        <w:rPr>
          <w:rFonts w:ascii="Times New Roman" w:hAnsi="Times New Roman" w:cs="Times New Roman"/>
        </w:rPr>
        <w:t xml:space="preserve"> in case of private (0.694 to 0.705) and others (0.047 to 0.057).</w:t>
      </w:r>
    </w:p>
    <w:p w:rsidR="00CD3529" w:rsidRDefault="00CD3529" w:rsidP="0019699B">
      <w:pPr>
        <w:jc w:val="center"/>
        <w:rPr>
          <w:rFonts w:ascii="Times New Roman" w:hAnsi="Times New Roman" w:cs="Times New Roman"/>
          <w:b/>
          <w:sz w:val="20"/>
          <w:szCs w:val="20"/>
        </w:rPr>
      </w:pPr>
    </w:p>
    <w:p w:rsidR="00CD3529" w:rsidRDefault="00CD3529" w:rsidP="0019699B">
      <w:pPr>
        <w:jc w:val="center"/>
        <w:rPr>
          <w:rFonts w:ascii="Times New Roman" w:hAnsi="Times New Roman" w:cs="Times New Roman"/>
          <w:b/>
          <w:sz w:val="20"/>
          <w:szCs w:val="20"/>
        </w:rPr>
      </w:pPr>
    </w:p>
    <w:p w:rsidR="00CD3529" w:rsidRDefault="00CD3529" w:rsidP="0019699B">
      <w:pPr>
        <w:jc w:val="center"/>
        <w:rPr>
          <w:rFonts w:ascii="Times New Roman" w:hAnsi="Times New Roman" w:cs="Times New Roman"/>
          <w:b/>
          <w:sz w:val="20"/>
          <w:szCs w:val="20"/>
        </w:rPr>
      </w:pPr>
    </w:p>
    <w:p w:rsidR="00043EC8" w:rsidRDefault="00043EC8" w:rsidP="0019699B">
      <w:pPr>
        <w:jc w:val="center"/>
        <w:rPr>
          <w:rFonts w:ascii="Times New Roman" w:hAnsi="Times New Roman" w:cs="Times New Roman"/>
          <w:b/>
          <w:sz w:val="20"/>
          <w:szCs w:val="20"/>
        </w:rPr>
      </w:pPr>
    </w:p>
    <w:p w:rsidR="00281685" w:rsidRPr="00FF2C1C" w:rsidRDefault="007F4B15" w:rsidP="0019699B">
      <w:pPr>
        <w:jc w:val="center"/>
        <w:rPr>
          <w:rFonts w:ascii="Times New Roman" w:hAnsi="Times New Roman" w:cs="Times New Roman"/>
          <w:sz w:val="20"/>
          <w:szCs w:val="20"/>
        </w:rPr>
      </w:pPr>
      <w:r w:rsidRPr="00FF2C1C">
        <w:rPr>
          <w:rFonts w:ascii="Times New Roman" w:hAnsi="Times New Roman" w:cs="Times New Roman"/>
          <w:b/>
          <w:sz w:val="20"/>
          <w:szCs w:val="20"/>
        </w:rPr>
        <w:t>Table-</w:t>
      </w:r>
      <w:r w:rsidR="002B0C4D" w:rsidRPr="00FF2C1C">
        <w:rPr>
          <w:rFonts w:ascii="Times New Roman" w:hAnsi="Times New Roman" w:cs="Times New Roman"/>
          <w:b/>
          <w:sz w:val="20"/>
          <w:szCs w:val="20"/>
        </w:rPr>
        <w:t>8</w:t>
      </w:r>
      <w:r w:rsidR="00CF13BC" w:rsidRPr="00FF2C1C">
        <w:rPr>
          <w:rFonts w:ascii="Times New Roman" w:hAnsi="Times New Roman" w:cs="Times New Roman"/>
          <w:b/>
          <w:sz w:val="20"/>
          <w:szCs w:val="20"/>
        </w:rPr>
        <w:t>: Distribution of the sick who did not received medical treatment by age, sex and place of residence</w:t>
      </w:r>
    </w:p>
    <w:tbl>
      <w:tblPr>
        <w:tblStyle w:val="TableGrid"/>
        <w:tblW w:w="3021"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965"/>
        <w:gridCol w:w="1980"/>
        <w:gridCol w:w="1841"/>
      </w:tblGrid>
      <w:tr w:rsidR="003B798E" w:rsidRPr="00FF2C1C" w:rsidTr="00267136">
        <w:trPr>
          <w:trHeight w:val="215"/>
          <w:jc w:val="center"/>
        </w:trPr>
        <w:tc>
          <w:tcPr>
            <w:tcW w:w="1698" w:type="pct"/>
            <w:tcBorders>
              <w:top w:val="single" w:sz="4" w:space="0" w:color="auto"/>
              <w:bottom w:val="single" w:sz="4" w:space="0" w:color="auto"/>
            </w:tcBorders>
          </w:tcPr>
          <w:p w:rsidR="003B798E" w:rsidRPr="00FF2C1C" w:rsidRDefault="00730EC2" w:rsidP="004B2CB6">
            <w:pPr>
              <w:spacing w:line="276" w:lineRule="auto"/>
              <w:jc w:val="both"/>
              <w:rPr>
                <w:rFonts w:ascii="Times New Roman" w:hAnsi="Times New Roman" w:cs="Times New Roman"/>
                <w:b/>
                <w:sz w:val="20"/>
                <w:szCs w:val="20"/>
              </w:rPr>
            </w:pPr>
            <w:r>
              <w:rPr>
                <w:rFonts w:ascii="Times New Roman" w:hAnsi="Times New Roman" w:cs="Times New Roman"/>
                <w:b/>
                <w:sz w:val="20"/>
                <w:szCs w:val="20"/>
              </w:rPr>
              <w:t>Characteristics</w:t>
            </w:r>
          </w:p>
        </w:tc>
        <w:tc>
          <w:tcPr>
            <w:tcW w:w="1711" w:type="pct"/>
            <w:tcBorders>
              <w:top w:val="single" w:sz="4" w:space="0" w:color="auto"/>
              <w:bottom w:val="single" w:sz="4" w:space="0" w:color="auto"/>
            </w:tcBorders>
            <w:hideMark/>
          </w:tcPr>
          <w:p w:rsidR="003B798E" w:rsidRPr="00FF2C1C" w:rsidRDefault="003B798E" w:rsidP="004B2CB6">
            <w:pPr>
              <w:spacing w:line="276" w:lineRule="auto"/>
              <w:jc w:val="both"/>
              <w:rPr>
                <w:rFonts w:ascii="Times New Roman" w:hAnsi="Times New Roman" w:cs="Times New Roman"/>
                <w:b/>
                <w:sz w:val="20"/>
                <w:szCs w:val="20"/>
              </w:rPr>
            </w:pPr>
            <w:r w:rsidRPr="00FF2C1C">
              <w:rPr>
                <w:rFonts w:ascii="Times New Roman" w:hAnsi="Times New Roman" w:cs="Times New Roman"/>
                <w:b/>
                <w:sz w:val="20"/>
                <w:szCs w:val="20"/>
              </w:rPr>
              <w:t>Diarrhea</w:t>
            </w:r>
          </w:p>
        </w:tc>
        <w:tc>
          <w:tcPr>
            <w:tcW w:w="1591" w:type="pct"/>
            <w:tcBorders>
              <w:top w:val="single" w:sz="4" w:space="0" w:color="auto"/>
              <w:bottom w:val="single" w:sz="4" w:space="0" w:color="auto"/>
            </w:tcBorders>
            <w:hideMark/>
          </w:tcPr>
          <w:p w:rsidR="003B798E" w:rsidRPr="00FF2C1C" w:rsidRDefault="003B798E" w:rsidP="004B2CB6">
            <w:pPr>
              <w:spacing w:line="276" w:lineRule="auto"/>
              <w:jc w:val="both"/>
              <w:rPr>
                <w:rFonts w:ascii="Times New Roman" w:hAnsi="Times New Roman" w:cs="Times New Roman"/>
                <w:b/>
                <w:sz w:val="20"/>
                <w:szCs w:val="20"/>
              </w:rPr>
            </w:pPr>
            <w:r w:rsidRPr="00FF2C1C">
              <w:rPr>
                <w:rFonts w:ascii="Times New Roman" w:hAnsi="Times New Roman" w:cs="Times New Roman"/>
                <w:b/>
                <w:sz w:val="20"/>
                <w:szCs w:val="20"/>
              </w:rPr>
              <w:t xml:space="preserve"> N</w:t>
            </w:r>
          </w:p>
        </w:tc>
      </w:tr>
      <w:tr w:rsidR="003B798E" w:rsidRPr="00FF2C1C" w:rsidTr="00267136">
        <w:trPr>
          <w:trHeight w:val="125"/>
          <w:jc w:val="center"/>
        </w:trPr>
        <w:tc>
          <w:tcPr>
            <w:tcW w:w="1698" w:type="pct"/>
            <w:tcBorders>
              <w:top w:val="single" w:sz="4" w:space="0" w:color="auto"/>
            </w:tcBorders>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b/>
                <w:sz w:val="20"/>
                <w:szCs w:val="20"/>
              </w:rPr>
              <w:t>SEX</w:t>
            </w:r>
            <w:r w:rsidRPr="00FF2C1C">
              <w:rPr>
                <w:rFonts w:ascii="Times New Roman" w:hAnsi="Times New Roman" w:cs="Times New Roman"/>
                <w:sz w:val="20"/>
                <w:szCs w:val="20"/>
              </w:rPr>
              <w:t xml:space="preserve"> (male)</w:t>
            </w:r>
          </w:p>
        </w:tc>
        <w:tc>
          <w:tcPr>
            <w:tcW w:w="1711" w:type="pct"/>
            <w:tcBorders>
              <w:top w:val="single" w:sz="4" w:space="0" w:color="auto"/>
            </w:tcBorders>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44.0</w:t>
            </w:r>
          </w:p>
        </w:tc>
        <w:tc>
          <w:tcPr>
            <w:tcW w:w="1591" w:type="pct"/>
            <w:tcBorders>
              <w:top w:val="single" w:sz="4" w:space="0" w:color="auto"/>
            </w:tcBorders>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1153</w:t>
            </w:r>
          </w:p>
        </w:tc>
      </w:tr>
      <w:tr w:rsidR="003B798E" w:rsidRPr="00FF2C1C" w:rsidTr="00267136">
        <w:trPr>
          <w:trHeight w:val="297"/>
          <w:jc w:val="center"/>
        </w:trPr>
        <w:tc>
          <w:tcPr>
            <w:tcW w:w="1698" w:type="pct"/>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b/>
                <w:sz w:val="20"/>
                <w:szCs w:val="20"/>
              </w:rPr>
              <w:t>Sex</w:t>
            </w:r>
            <w:r w:rsidRPr="00FF2C1C">
              <w:rPr>
                <w:rFonts w:ascii="Times New Roman" w:hAnsi="Times New Roman" w:cs="Times New Roman"/>
                <w:sz w:val="20"/>
                <w:szCs w:val="20"/>
              </w:rPr>
              <w:t>(female)</w:t>
            </w:r>
          </w:p>
        </w:tc>
        <w:tc>
          <w:tcPr>
            <w:tcW w:w="1711" w:type="pct"/>
            <w:hideMark/>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42.9</w:t>
            </w:r>
          </w:p>
        </w:tc>
        <w:tc>
          <w:tcPr>
            <w:tcW w:w="1591" w:type="pct"/>
            <w:hideMark/>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910</w:t>
            </w:r>
          </w:p>
        </w:tc>
      </w:tr>
      <w:tr w:rsidR="003B798E" w:rsidRPr="00FF2C1C" w:rsidTr="00267136">
        <w:trPr>
          <w:trHeight w:val="108"/>
          <w:jc w:val="center"/>
        </w:trPr>
        <w:tc>
          <w:tcPr>
            <w:tcW w:w="1698" w:type="pct"/>
          </w:tcPr>
          <w:p w:rsidR="003B798E" w:rsidRPr="00FF2C1C" w:rsidRDefault="003B798E" w:rsidP="004B2CB6">
            <w:pPr>
              <w:spacing w:line="276" w:lineRule="auto"/>
              <w:jc w:val="both"/>
              <w:rPr>
                <w:rFonts w:ascii="Times New Roman" w:hAnsi="Times New Roman" w:cs="Times New Roman"/>
                <w:b/>
                <w:sz w:val="20"/>
                <w:szCs w:val="20"/>
              </w:rPr>
            </w:pPr>
            <w:r w:rsidRPr="00FF2C1C">
              <w:rPr>
                <w:rFonts w:ascii="Times New Roman" w:hAnsi="Times New Roman" w:cs="Times New Roman"/>
                <w:b/>
                <w:sz w:val="20"/>
                <w:szCs w:val="20"/>
              </w:rPr>
              <w:t>Urban</w:t>
            </w:r>
          </w:p>
        </w:tc>
        <w:tc>
          <w:tcPr>
            <w:tcW w:w="1711" w:type="pct"/>
            <w:hideMark/>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36.9</w:t>
            </w:r>
          </w:p>
        </w:tc>
        <w:tc>
          <w:tcPr>
            <w:tcW w:w="1591" w:type="pct"/>
            <w:hideMark/>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447</w:t>
            </w:r>
          </w:p>
        </w:tc>
      </w:tr>
      <w:tr w:rsidR="003B798E" w:rsidRPr="00FF2C1C" w:rsidTr="00267136">
        <w:trPr>
          <w:trHeight w:val="80"/>
          <w:jc w:val="center"/>
        </w:trPr>
        <w:tc>
          <w:tcPr>
            <w:tcW w:w="1698" w:type="pct"/>
            <w:hideMark/>
          </w:tcPr>
          <w:p w:rsidR="003B798E" w:rsidRPr="00FF2C1C" w:rsidRDefault="003B798E" w:rsidP="004B2CB6">
            <w:pPr>
              <w:spacing w:line="276" w:lineRule="auto"/>
              <w:jc w:val="both"/>
              <w:rPr>
                <w:rFonts w:ascii="Times New Roman" w:hAnsi="Times New Roman" w:cs="Times New Roman"/>
                <w:b/>
                <w:sz w:val="20"/>
                <w:szCs w:val="20"/>
              </w:rPr>
            </w:pPr>
            <w:r w:rsidRPr="00FF2C1C">
              <w:rPr>
                <w:rFonts w:ascii="Times New Roman" w:hAnsi="Times New Roman" w:cs="Times New Roman"/>
                <w:b/>
                <w:sz w:val="20"/>
                <w:szCs w:val="20"/>
              </w:rPr>
              <w:t>Rural</w:t>
            </w:r>
          </w:p>
        </w:tc>
        <w:tc>
          <w:tcPr>
            <w:tcW w:w="1711" w:type="pct"/>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45.8</w:t>
            </w:r>
          </w:p>
        </w:tc>
        <w:tc>
          <w:tcPr>
            <w:tcW w:w="1591" w:type="pct"/>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1661</w:t>
            </w:r>
          </w:p>
        </w:tc>
      </w:tr>
      <w:tr w:rsidR="003B798E" w:rsidRPr="00FF2C1C" w:rsidTr="00267136">
        <w:trPr>
          <w:trHeight w:val="333"/>
          <w:jc w:val="center"/>
        </w:trPr>
        <w:tc>
          <w:tcPr>
            <w:tcW w:w="1698" w:type="pct"/>
            <w:hideMark/>
          </w:tcPr>
          <w:p w:rsidR="003B798E" w:rsidRPr="00FF2C1C" w:rsidRDefault="003B798E" w:rsidP="004B2CB6">
            <w:pPr>
              <w:spacing w:line="276" w:lineRule="auto"/>
              <w:jc w:val="both"/>
              <w:rPr>
                <w:rFonts w:ascii="Times New Roman" w:hAnsi="Times New Roman" w:cs="Times New Roman"/>
                <w:b/>
                <w:sz w:val="20"/>
                <w:szCs w:val="20"/>
              </w:rPr>
            </w:pPr>
            <w:r w:rsidRPr="00FF2C1C">
              <w:rPr>
                <w:rFonts w:ascii="Times New Roman" w:hAnsi="Times New Roman" w:cs="Times New Roman"/>
                <w:b/>
                <w:sz w:val="20"/>
                <w:szCs w:val="20"/>
              </w:rPr>
              <w:t xml:space="preserve">Age </w:t>
            </w:r>
          </w:p>
          <w:p w:rsidR="003B798E" w:rsidRPr="00FF2C1C" w:rsidRDefault="003B798E" w:rsidP="004B2CB6">
            <w:pPr>
              <w:spacing w:line="276" w:lineRule="auto"/>
              <w:jc w:val="both"/>
              <w:rPr>
                <w:rFonts w:ascii="Times New Roman" w:hAnsi="Times New Roman" w:cs="Times New Roman"/>
                <w:b/>
                <w:sz w:val="20"/>
                <w:szCs w:val="20"/>
              </w:rPr>
            </w:pPr>
            <w:r w:rsidRPr="00FF2C1C">
              <w:rPr>
                <w:rFonts w:ascii="Times New Roman" w:hAnsi="Times New Roman" w:cs="Times New Roman"/>
                <w:b/>
                <w:sz w:val="20"/>
                <w:szCs w:val="20"/>
              </w:rPr>
              <w:t>&lt;1</w:t>
            </w:r>
          </w:p>
        </w:tc>
        <w:tc>
          <w:tcPr>
            <w:tcW w:w="1711" w:type="pct"/>
          </w:tcPr>
          <w:p w:rsidR="00267136" w:rsidRDefault="00267136" w:rsidP="004B2CB6">
            <w:pPr>
              <w:spacing w:line="276" w:lineRule="auto"/>
              <w:jc w:val="both"/>
              <w:rPr>
                <w:rFonts w:ascii="Times New Roman" w:hAnsi="Times New Roman" w:cs="Times New Roman"/>
                <w:sz w:val="20"/>
                <w:szCs w:val="20"/>
              </w:rPr>
            </w:pPr>
          </w:p>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54.8</w:t>
            </w:r>
          </w:p>
        </w:tc>
        <w:tc>
          <w:tcPr>
            <w:tcW w:w="1591" w:type="pct"/>
          </w:tcPr>
          <w:p w:rsidR="00267136" w:rsidRDefault="00267136" w:rsidP="004B2CB6">
            <w:pPr>
              <w:spacing w:line="276" w:lineRule="auto"/>
              <w:jc w:val="both"/>
              <w:rPr>
                <w:rFonts w:ascii="Times New Roman" w:hAnsi="Times New Roman" w:cs="Times New Roman"/>
                <w:sz w:val="20"/>
                <w:szCs w:val="20"/>
              </w:rPr>
            </w:pPr>
          </w:p>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686</w:t>
            </w:r>
          </w:p>
        </w:tc>
      </w:tr>
      <w:tr w:rsidR="003B798E" w:rsidRPr="00FF2C1C" w:rsidTr="00267136">
        <w:trPr>
          <w:trHeight w:val="207"/>
          <w:jc w:val="center"/>
        </w:trPr>
        <w:tc>
          <w:tcPr>
            <w:tcW w:w="1698" w:type="pct"/>
            <w:hideMark/>
          </w:tcPr>
          <w:p w:rsidR="003B798E" w:rsidRPr="00FF2C1C" w:rsidRDefault="003B798E" w:rsidP="004B2CB6">
            <w:pPr>
              <w:spacing w:line="276" w:lineRule="auto"/>
              <w:jc w:val="both"/>
              <w:rPr>
                <w:rFonts w:ascii="Times New Roman" w:hAnsi="Times New Roman" w:cs="Times New Roman"/>
                <w:b/>
                <w:sz w:val="20"/>
                <w:szCs w:val="20"/>
              </w:rPr>
            </w:pPr>
            <w:r w:rsidRPr="00FF2C1C">
              <w:rPr>
                <w:rFonts w:ascii="Times New Roman" w:hAnsi="Times New Roman" w:cs="Times New Roman"/>
                <w:b/>
                <w:sz w:val="20"/>
                <w:szCs w:val="20"/>
              </w:rPr>
              <w:t>1-5</w:t>
            </w:r>
          </w:p>
        </w:tc>
        <w:tc>
          <w:tcPr>
            <w:tcW w:w="1711" w:type="pct"/>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42.4</w:t>
            </w:r>
          </w:p>
        </w:tc>
        <w:tc>
          <w:tcPr>
            <w:tcW w:w="1591" w:type="pct"/>
          </w:tcPr>
          <w:p w:rsidR="003B798E" w:rsidRPr="00FF2C1C" w:rsidRDefault="003B798E" w:rsidP="004B2CB6">
            <w:pPr>
              <w:spacing w:line="276" w:lineRule="auto"/>
              <w:jc w:val="both"/>
              <w:rPr>
                <w:rFonts w:ascii="Times New Roman" w:hAnsi="Times New Roman" w:cs="Times New Roman"/>
                <w:sz w:val="20"/>
                <w:szCs w:val="20"/>
              </w:rPr>
            </w:pPr>
            <w:r w:rsidRPr="00FF2C1C">
              <w:rPr>
                <w:rFonts w:ascii="Times New Roman" w:hAnsi="Times New Roman" w:cs="Times New Roman"/>
                <w:sz w:val="20"/>
                <w:szCs w:val="20"/>
              </w:rPr>
              <w:t>1377</w:t>
            </w:r>
          </w:p>
        </w:tc>
      </w:tr>
      <w:tr w:rsidR="003B798E" w:rsidRPr="00267136" w:rsidTr="00267136">
        <w:trPr>
          <w:trHeight w:val="80"/>
          <w:jc w:val="center"/>
        </w:trPr>
        <w:tc>
          <w:tcPr>
            <w:tcW w:w="1698" w:type="pct"/>
            <w:hideMark/>
          </w:tcPr>
          <w:p w:rsidR="003B798E" w:rsidRPr="00FF2C1C" w:rsidRDefault="003B798E" w:rsidP="004B2CB6">
            <w:pPr>
              <w:spacing w:line="276" w:lineRule="auto"/>
              <w:jc w:val="both"/>
              <w:rPr>
                <w:rFonts w:ascii="Times New Roman" w:hAnsi="Times New Roman" w:cs="Times New Roman"/>
                <w:b/>
                <w:sz w:val="20"/>
                <w:szCs w:val="20"/>
              </w:rPr>
            </w:pPr>
            <w:r w:rsidRPr="00FF2C1C">
              <w:rPr>
                <w:rFonts w:ascii="Times New Roman" w:hAnsi="Times New Roman" w:cs="Times New Roman"/>
                <w:b/>
                <w:sz w:val="20"/>
                <w:szCs w:val="20"/>
              </w:rPr>
              <w:t>Total</w:t>
            </w:r>
          </w:p>
        </w:tc>
        <w:tc>
          <w:tcPr>
            <w:tcW w:w="1711" w:type="pct"/>
          </w:tcPr>
          <w:p w:rsidR="003B798E" w:rsidRPr="00267136" w:rsidRDefault="003B798E" w:rsidP="004B2CB6">
            <w:pPr>
              <w:spacing w:line="276" w:lineRule="auto"/>
              <w:jc w:val="both"/>
              <w:rPr>
                <w:rFonts w:ascii="Times New Roman" w:hAnsi="Times New Roman" w:cs="Times New Roman"/>
                <w:b/>
                <w:sz w:val="20"/>
                <w:szCs w:val="20"/>
              </w:rPr>
            </w:pPr>
            <w:r w:rsidRPr="00267136">
              <w:rPr>
                <w:rFonts w:ascii="Times New Roman" w:hAnsi="Times New Roman" w:cs="Times New Roman"/>
                <w:b/>
                <w:sz w:val="20"/>
                <w:szCs w:val="20"/>
              </w:rPr>
              <w:t>43.5</w:t>
            </w:r>
          </w:p>
        </w:tc>
        <w:tc>
          <w:tcPr>
            <w:tcW w:w="1591" w:type="pct"/>
          </w:tcPr>
          <w:p w:rsidR="003B798E" w:rsidRPr="00267136" w:rsidRDefault="003B798E" w:rsidP="004B2CB6">
            <w:pPr>
              <w:spacing w:line="276" w:lineRule="auto"/>
              <w:jc w:val="both"/>
              <w:rPr>
                <w:rFonts w:ascii="Times New Roman" w:hAnsi="Times New Roman" w:cs="Times New Roman"/>
                <w:b/>
                <w:sz w:val="20"/>
                <w:szCs w:val="20"/>
              </w:rPr>
            </w:pPr>
            <w:r w:rsidRPr="00267136">
              <w:rPr>
                <w:rFonts w:ascii="Times New Roman" w:hAnsi="Times New Roman" w:cs="Times New Roman"/>
                <w:b/>
                <w:sz w:val="20"/>
                <w:szCs w:val="20"/>
              </w:rPr>
              <w:t>2063</w:t>
            </w:r>
          </w:p>
        </w:tc>
      </w:tr>
    </w:tbl>
    <w:p w:rsidR="00CF13BC" w:rsidRPr="0019699B" w:rsidRDefault="00CF13BC" w:rsidP="004B2CB6">
      <w:pPr>
        <w:jc w:val="both"/>
        <w:rPr>
          <w:rFonts w:ascii="Times New Roman" w:hAnsi="Times New Roman" w:cs="Times New Roman"/>
          <w:sz w:val="24"/>
          <w:szCs w:val="24"/>
        </w:rPr>
      </w:pPr>
    </w:p>
    <w:p w:rsidR="00B96724" w:rsidRPr="00FF2C1C" w:rsidRDefault="00B96724" w:rsidP="004B2CB6">
      <w:pPr>
        <w:jc w:val="both"/>
        <w:rPr>
          <w:rFonts w:ascii="Times New Roman" w:hAnsi="Times New Roman" w:cs="Times New Roman"/>
        </w:rPr>
      </w:pPr>
      <w:r w:rsidRPr="00FF2C1C">
        <w:rPr>
          <w:rFonts w:ascii="Times New Roman" w:hAnsi="Times New Roman" w:cs="Times New Roman"/>
        </w:rPr>
        <w:t xml:space="preserve">The </w:t>
      </w:r>
      <w:r w:rsidRPr="00FF2C1C">
        <w:rPr>
          <w:rFonts w:ascii="Times New Roman" w:hAnsi="Times New Roman" w:cs="Times New Roman"/>
          <w:b/>
        </w:rPr>
        <w:t xml:space="preserve">table </w:t>
      </w:r>
      <w:r w:rsidR="002B0C4D" w:rsidRPr="00FF2C1C">
        <w:rPr>
          <w:rFonts w:ascii="Times New Roman" w:hAnsi="Times New Roman" w:cs="Times New Roman"/>
          <w:b/>
        </w:rPr>
        <w:t>8:</w:t>
      </w:r>
      <w:r w:rsidRPr="00FF2C1C">
        <w:rPr>
          <w:rFonts w:ascii="Times New Roman" w:hAnsi="Times New Roman" w:cs="Times New Roman"/>
        </w:rPr>
        <w:t xml:space="preserve"> shows distributions of the sick children who did not received medical treatment by age, sex and place of residence. Sex of the child is an important factor to describe distributions of the sick children who did not received medical treatment. more number of (44 percent) male children did not receive any medical treatment for diarrhea than their counterparts.  Residence is more prominent factor to describe that where less number o</w:t>
      </w:r>
      <w:r w:rsidR="003B798E" w:rsidRPr="00FF2C1C">
        <w:rPr>
          <w:rFonts w:ascii="Times New Roman" w:hAnsi="Times New Roman" w:cs="Times New Roman"/>
        </w:rPr>
        <w:t>f children are taken treatment for diarrhea.</w:t>
      </w:r>
      <w:r w:rsidRPr="00FF2C1C">
        <w:rPr>
          <w:rFonts w:ascii="Times New Roman" w:hAnsi="Times New Roman" w:cs="Times New Roman"/>
        </w:rPr>
        <w:t xml:space="preserve"> </w:t>
      </w:r>
      <w:r w:rsidR="003B798E" w:rsidRPr="00FF2C1C">
        <w:rPr>
          <w:rFonts w:ascii="Times New Roman" w:hAnsi="Times New Roman" w:cs="Times New Roman"/>
        </w:rPr>
        <w:t>More</w:t>
      </w:r>
      <w:r w:rsidRPr="00FF2C1C">
        <w:rPr>
          <w:rFonts w:ascii="Times New Roman" w:hAnsi="Times New Roman" w:cs="Times New Roman"/>
        </w:rPr>
        <w:t xml:space="preserve"> number of rural children were not given any medical treatment (45.8 </w:t>
      </w:r>
      <w:r w:rsidR="003B798E" w:rsidRPr="00FF2C1C">
        <w:rPr>
          <w:rFonts w:ascii="Times New Roman" w:hAnsi="Times New Roman" w:cs="Times New Roman"/>
        </w:rPr>
        <w:t>percent)</w:t>
      </w:r>
      <w:r w:rsidRPr="00FF2C1C">
        <w:rPr>
          <w:rFonts w:ascii="Times New Roman" w:hAnsi="Times New Roman" w:cs="Times New Roman"/>
        </w:rPr>
        <w:t xml:space="preserve"> than the urban areas (36.9 </w:t>
      </w:r>
      <w:r w:rsidR="005A04CB" w:rsidRPr="00FF2C1C">
        <w:rPr>
          <w:rFonts w:ascii="Times New Roman" w:hAnsi="Times New Roman" w:cs="Times New Roman"/>
        </w:rPr>
        <w:t>percent)</w:t>
      </w:r>
      <w:r w:rsidRPr="00FF2C1C">
        <w:rPr>
          <w:rFonts w:ascii="Times New Roman" w:hAnsi="Times New Roman" w:cs="Times New Roman"/>
        </w:rPr>
        <w:t xml:space="preserve">. But the picture </w:t>
      </w:r>
      <w:r w:rsidR="005A04CB" w:rsidRPr="00FF2C1C">
        <w:rPr>
          <w:rFonts w:ascii="Times New Roman" w:hAnsi="Times New Roman" w:cs="Times New Roman"/>
        </w:rPr>
        <w:t>depicted for</w:t>
      </w:r>
      <w:r w:rsidRPr="00FF2C1C">
        <w:rPr>
          <w:rFonts w:ascii="Times New Roman" w:hAnsi="Times New Roman" w:cs="Times New Roman"/>
        </w:rPr>
        <w:t xml:space="preserve"> diarrhea</w:t>
      </w:r>
      <w:r w:rsidR="003B798E" w:rsidRPr="00FF2C1C">
        <w:rPr>
          <w:rFonts w:ascii="Times New Roman" w:hAnsi="Times New Roman" w:cs="Times New Roman"/>
        </w:rPr>
        <w:t xml:space="preserve"> that </w:t>
      </w:r>
      <w:r w:rsidRPr="00FF2C1C">
        <w:rPr>
          <w:rFonts w:ascii="Times New Roman" w:hAnsi="Times New Roman" w:cs="Times New Roman"/>
        </w:rPr>
        <w:t xml:space="preserve">54.8 percent children below one year age group are not received any medical treatment than the age group 1-5 years. </w:t>
      </w:r>
    </w:p>
    <w:p w:rsidR="00A96CAB" w:rsidRPr="00FF2C1C" w:rsidRDefault="00281685" w:rsidP="004B2CB6">
      <w:pPr>
        <w:rPr>
          <w:rFonts w:ascii="Times New Roman" w:hAnsi="Times New Roman" w:cs="Times New Roman"/>
          <w:b/>
        </w:rPr>
      </w:pPr>
      <w:r w:rsidRPr="00FF2C1C">
        <w:rPr>
          <w:rFonts w:ascii="Times New Roman" w:hAnsi="Times New Roman" w:cs="Times New Roman"/>
          <w:b/>
        </w:rPr>
        <w:t>SUMMARY OF FINDINGS, CONCLUSIONS AND RECOMENDATIONS</w:t>
      </w:r>
    </w:p>
    <w:p w:rsidR="004336B7" w:rsidRPr="00FF2C1C" w:rsidRDefault="005643F4" w:rsidP="004B2CB6">
      <w:pPr>
        <w:jc w:val="both"/>
        <w:rPr>
          <w:rFonts w:ascii="Times New Roman" w:hAnsi="Times New Roman" w:cs="Times New Roman"/>
        </w:rPr>
      </w:pPr>
      <w:r>
        <w:rPr>
          <w:rFonts w:ascii="Times New Roman" w:hAnsi="Times New Roman" w:cs="Times New Roman"/>
        </w:rPr>
        <w:t>Overall</w:t>
      </w:r>
      <w:r w:rsidR="00947561">
        <w:rPr>
          <w:rFonts w:ascii="Times New Roman" w:hAnsi="Times New Roman" w:cs="Times New Roman"/>
        </w:rPr>
        <w:t xml:space="preserve"> the data show a strong and consistent association between child age and disease prevalence, the age related susceptibility is clearly demonstrated though this study, the average </w:t>
      </w:r>
      <w:r w:rsidR="00AE75CB">
        <w:rPr>
          <w:rFonts w:ascii="Times New Roman" w:hAnsi="Times New Roman" w:cs="Times New Roman"/>
        </w:rPr>
        <w:t>prevalence of diarrhea peaks amongst children below one year than there older counterparts. T</w:t>
      </w:r>
      <w:r>
        <w:rPr>
          <w:rFonts w:ascii="Times New Roman" w:hAnsi="Times New Roman" w:cs="Times New Roman"/>
        </w:rPr>
        <w:t>h</w:t>
      </w:r>
      <w:r w:rsidR="00AE75CB">
        <w:rPr>
          <w:rFonts w:ascii="Times New Roman" w:hAnsi="Times New Roman" w:cs="Times New Roman"/>
        </w:rPr>
        <w:t>is</w:t>
      </w:r>
      <w:r>
        <w:rPr>
          <w:rFonts w:ascii="Times New Roman" w:hAnsi="Times New Roman" w:cs="Times New Roman"/>
        </w:rPr>
        <w:t xml:space="preserve"> data support an association between relatively low SLI households and an increased probability </w:t>
      </w:r>
      <w:r w:rsidR="00AE75CB">
        <w:rPr>
          <w:rFonts w:ascii="Times New Roman" w:hAnsi="Times New Roman" w:cs="Times New Roman"/>
        </w:rPr>
        <w:t>of recent</w:t>
      </w:r>
      <w:r>
        <w:rPr>
          <w:rFonts w:ascii="Times New Roman" w:hAnsi="Times New Roman" w:cs="Times New Roman"/>
        </w:rPr>
        <w:t xml:space="preserve"> diarrheal episode or bot</w:t>
      </w:r>
      <w:r w:rsidR="00AE75CB">
        <w:rPr>
          <w:rFonts w:ascii="Times New Roman" w:hAnsi="Times New Roman" w:cs="Times New Roman"/>
        </w:rPr>
        <w:t>h</w:t>
      </w:r>
      <w:r>
        <w:rPr>
          <w:rFonts w:ascii="Times New Roman" w:hAnsi="Times New Roman" w:cs="Times New Roman"/>
        </w:rPr>
        <w:t xml:space="preserve"> urban and rural children.</w:t>
      </w:r>
      <w:r w:rsidR="00AE75CB">
        <w:rPr>
          <w:rFonts w:ascii="Times New Roman" w:hAnsi="Times New Roman" w:cs="Times New Roman"/>
        </w:rPr>
        <w:t xml:space="preserve"> </w:t>
      </w:r>
      <w:r w:rsidR="005F4CC2" w:rsidRPr="00FF2C1C">
        <w:rPr>
          <w:rFonts w:ascii="Times New Roman" w:hAnsi="Times New Roman" w:cs="Times New Roman"/>
        </w:rPr>
        <w:t>The study clearly brings out the importance</w:t>
      </w:r>
      <w:r w:rsidR="00BA12B8" w:rsidRPr="00FF2C1C">
        <w:rPr>
          <w:rFonts w:ascii="Times New Roman" w:hAnsi="Times New Roman" w:cs="Times New Roman"/>
        </w:rPr>
        <w:t xml:space="preserve"> </w:t>
      </w:r>
      <w:r w:rsidR="004A3BE4" w:rsidRPr="00FF2C1C">
        <w:rPr>
          <w:rFonts w:ascii="Times New Roman" w:hAnsi="Times New Roman" w:cs="Times New Roman"/>
        </w:rPr>
        <w:t>feeding</w:t>
      </w:r>
      <w:r w:rsidR="00BA12B8" w:rsidRPr="00FF2C1C">
        <w:rPr>
          <w:rFonts w:ascii="Times New Roman" w:hAnsi="Times New Roman" w:cs="Times New Roman"/>
        </w:rPr>
        <w:t xml:space="preserve"> practices during diarrhea episodes</w:t>
      </w:r>
      <w:r w:rsidR="00156B56" w:rsidRPr="00FF2C1C">
        <w:rPr>
          <w:rFonts w:ascii="Times New Roman" w:hAnsi="Times New Roman" w:cs="Times New Roman"/>
        </w:rPr>
        <w:t xml:space="preserve">, </w:t>
      </w:r>
      <w:r w:rsidR="004A3BE4" w:rsidRPr="00FF2C1C">
        <w:rPr>
          <w:rFonts w:ascii="Times New Roman" w:hAnsi="Times New Roman" w:cs="Times New Roman"/>
        </w:rPr>
        <w:t xml:space="preserve">while observing the </w:t>
      </w:r>
      <w:r w:rsidR="00156B56" w:rsidRPr="00FF2C1C">
        <w:rPr>
          <w:rFonts w:ascii="Times New Roman" w:hAnsi="Times New Roman" w:cs="Times New Roman"/>
        </w:rPr>
        <w:t>amount of fluid provided during diarrhea revels that</w:t>
      </w:r>
      <w:r w:rsidR="004336B7" w:rsidRPr="00FF2C1C">
        <w:rPr>
          <w:rFonts w:ascii="Times New Roman" w:hAnsi="Times New Roman" w:cs="Times New Roman"/>
        </w:rPr>
        <w:t xml:space="preserve">, about half of the children received same amount of fluid during diarrhea, while 10 </w:t>
      </w:r>
      <w:r w:rsidR="00156B56" w:rsidRPr="00FF2C1C">
        <w:rPr>
          <w:rFonts w:ascii="Times New Roman" w:hAnsi="Times New Roman" w:cs="Times New Roman"/>
        </w:rPr>
        <w:t xml:space="preserve">only </w:t>
      </w:r>
      <w:r w:rsidR="004336B7" w:rsidRPr="00FF2C1C">
        <w:rPr>
          <w:rFonts w:ascii="Times New Roman" w:hAnsi="Times New Roman" w:cs="Times New Roman"/>
        </w:rPr>
        <w:t xml:space="preserve">percent received more amount and 37 percent received less amount </w:t>
      </w:r>
      <w:r w:rsidR="00131A2A" w:rsidRPr="00FF2C1C">
        <w:rPr>
          <w:rFonts w:ascii="Times New Roman" w:hAnsi="Times New Roman" w:cs="Times New Roman"/>
        </w:rPr>
        <w:t xml:space="preserve">of fluid </w:t>
      </w:r>
      <w:r w:rsidR="004336B7" w:rsidRPr="00FF2C1C">
        <w:rPr>
          <w:rFonts w:ascii="Times New Roman" w:hAnsi="Times New Roman" w:cs="Times New Roman"/>
        </w:rPr>
        <w:t xml:space="preserve">then </w:t>
      </w:r>
      <w:r w:rsidR="00156B56" w:rsidRPr="00FF2C1C">
        <w:rPr>
          <w:rFonts w:ascii="Times New Roman" w:hAnsi="Times New Roman" w:cs="Times New Roman"/>
        </w:rPr>
        <w:t>what they were</w:t>
      </w:r>
      <w:r w:rsidR="004336B7" w:rsidRPr="00FF2C1C">
        <w:rPr>
          <w:rFonts w:ascii="Times New Roman" w:hAnsi="Times New Roman" w:cs="Times New Roman"/>
        </w:rPr>
        <w:t xml:space="preserve"> provided</w:t>
      </w:r>
      <w:r w:rsidR="00156B56" w:rsidRPr="00FF2C1C">
        <w:rPr>
          <w:rFonts w:ascii="Times New Roman" w:hAnsi="Times New Roman" w:cs="Times New Roman"/>
        </w:rPr>
        <w:t xml:space="preserve"> prior to the episode of diarrhea</w:t>
      </w:r>
      <w:r w:rsidR="004336B7" w:rsidRPr="00FF2C1C">
        <w:rPr>
          <w:rFonts w:ascii="Times New Roman" w:hAnsi="Times New Roman" w:cs="Times New Roman"/>
        </w:rPr>
        <w:t>. In terms of its differentials it is generally expected that women wit</w:t>
      </w:r>
      <w:r w:rsidR="00131A2A" w:rsidRPr="00FF2C1C">
        <w:rPr>
          <w:rFonts w:ascii="Times New Roman" w:hAnsi="Times New Roman" w:cs="Times New Roman"/>
        </w:rPr>
        <w:t>h</w:t>
      </w:r>
      <w:r w:rsidR="004336B7" w:rsidRPr="00FF2C1C">
        <w:rPr>
          <w:rFonts w:ascii="Times New Roman" w:hAnsi="Times New Roman" w:cs="Times New Roman"/>
        </w:rPr>
        <w:t xml:space="preserve"> higher socio-economic status (In terms of education, exposure to mass-media, SLI) would like to give more fluid to there children during diarrhea, compared to those with lower socio-economic status. While observing amount of food provided during diarrhea, a distinct picture appears as only 2 percent of all children </w:t>
      </w:r>
      <w:r w:rsidR="00A26766" w:rsidRPr="00FF2C1C">
        <w:rPr>
          <w:rFonts w:ascii="Times New Roman" w:hAnsi="Times New Roman" w:cs="Times New Roman"/>
        </w:rPr>
        <w:t xml:space="preserve">were </w:t>
      </w:r>
      <w:r w:rsidR="004336B7" w:rsidRPr="00FF2C1C">
        <w:rPr>
          <w:rFonts w:ascii="Times New Roman" w:hAnsi="Times New Roman" w:cs="Times New Roman"/>
        </w:rPr>
        <w:t xml:space="preserve">provided more amount of food </w:t>
      </w:r>
      <w:r w:rsidR="00A26766" w:rsidRPr="00FF2C1C">
        <w:rPr>
          <w:rFonts w:ascii="Times New Roman" w:hAnsi="Times New Roman" w:cs="Times New Roman"/>
        </w:rPr>
        <w:t xml:space="preserve">while, </w:t>
      </w:r>
      <w:r w:rsidR="004336B7" w:rsidRPr="00FF2C1C">
        <w:rPr>
          <w:rFonts w:ascii="Times New Roman" w:hAnsi="Times New Roman" w:cs="Times New Roman"/>
        </w:rPr>
        <w:t>more than 42 percent were provided less amount of food during diarrheal episode where as it is mentioned that normal food intake should be promoted as soon as the child, whatever</w:t>
      </w:r>
      <w:r w:rsidR="00A26766" w:rsidRPr="00FF2C1C">
        <w:rPr>
          <w:rFonts w:ascii="Times New Roman" w:hAnsi="Times New Roman" w:cs="Times New Roman"/>
        </w:rPr>
        <w:t xml:space="preserve"> be </w:t>
      </w:r>
      <w:r w:rsidR="004336B7" w:rsidRPr="00FF2C1C">
        <w:rPr>
          <w:rFonts w:ascii="Times New Roman" w:hAnsi="Times New Roman" w:cs="Times New Roman"/>
        </w:rPr>
        <w:t>its age, is able to eat. A higher proportion of children whose mother</w:t>
      </w:r>
      <w:r w:rsidR="00A26766" w:rsidRPr="00FF2C1C">
        <w:rPr>
          <w:rFonts w:ascii="Times New Roman" w:hAnsi="Times New Roman" w:cs="Times New Roman"/>
        </w:rPr>
        <w:t>s</w:t>
      </w:r>
      <w:r w:rsidR="004336B7" w:rsidRPr="00FF2C1C">
        <w:rPr>
          <w:rFonts w:ascii="Times New Roman" w:hAnsi="Times New Roman" w:cs="Times New Roman"/>
        </w:rPr>
        <w:t xml:space="preserve"> were Hindu, working, exposed to mass-media and belongs to </w:t>
      </w:r>
      <w:r w:rsidR="00693853" w:rsidRPr="00FF2C1C">
        <w:rPr>
          <w:rFonts w:ascii="Times New Roman" w:hAnsi="Times New Roman" w:cs="Times New Roman"/>
        </w:rPr>
        <w:t xml:space="preserve">rural </w:t>
      </w:r>
      <w:r w:rsidR="004336B7" w:rsidRPr="00FF2C1C">
        <w:rPr>
          <w:rFonts w:ascii="Times New Roman" w:hAnsi="Times New Roman" w:cs="Times New Roman"/>
        </w:rPr>
        <w:t>area</w:t>
      </w:r>
      <w:r w:rsidR="00A26766" w:rsidRPr="00FF2C1C">
        <w:rPr>
          <w:rFonts w:ascii="Times New Roman" w:hAnsi="Times New Roman" w:cs="Times New Roman"/>
        </w:rPr>
        <w:t xml:space="preserve"> have</w:t>
      </w:r>
      <w:r w:rsidR="004336B7" w:rsidRPr="00FF2C1C">
        <w:rPr>
          <w:rFonts w:ascii="Times New Roman" w:hAnsi="Times New Roman" w:cs="Times New Roman"/>
        </w:rPr>
        <w:t xml:space="preserve"> received same amount of food where as children whose mother are literate, are of higher SLI families , exposed to mass-media and belongs to urban area are provided more amount of food during Diarrhea.</w:t>
      </w:r>
    </w:p>
    <w:p w:rsidR="004336B7" w:rsidRPr="00FF2C1C" w:rsidRDefault="00CE0F93" w:rsidP="004B2CB6">
      <w:pPr>
        <w:jc w:val="both"/>
        <w:rPr>
          <w:rFonts w:ascii="Times New Roman" w:hAnsi="Times New Roman" w:cs="Times New Roman"/>
        </w:rPr>
      </w:pPr>
      <w:r w:rsidRPr="00FF2C1C">
        <w:rPr>
          <w:rFonts w:ascii="Times New Roman" w:hAnsi="Times New Roman" w:cs="Times New Roman"/>
        </w:rPr>
        <w:t>By and large similar differentials are evident even in case of administering ORS to the children suffering with diarrhea.</w:t>
      </w:r>
      <w:r w:rsidR="004336B7" w:rsidRPr="00FF2C1C">
        <w:rPr>
          <w:rFonts w:ascii="Times New Roman" w:hAnsi="Times New Roman" w:cs="Times New Roman"/>
        </w:rPr>
        <w:t xml:space="preserve"> In terms of its differentials, a higher proportion of children of young mothers were given </w:t>
      </w:r>
      <w:r w:rsidR="004336B7" w:rsidRPr="00FF2C1C">
        <w:rPr>
          <w:rFonts w:ascii="Times New Roman" w:hAnsi="Times New Roman" w:cs="Times New Roman"/>
        </w:rPr>
        <w:lastRenderedPageBreak/>
        <w:t xml:space="preserve">ORS then </w:t>
      </w:r>
      <w:r w:rsidR="00A53913" w:rsidRPr="00FF2C1C">
        <w:rPr>
          <w:rFonts w:ascii="Times New Roman" w:hAnsi="Times New Roman" w:cs="Times New Roman"/>
        </w:rPr>
        <w:t xml:space="preserve">the </w:t>
      </w:r>
      <w:r w:rsidR="004336B7" w:rsidRPr="00FF2C1C">
        <w:rPr>
          <w:rFonts w:ascii="Times New Roman" w:hAnsi="Times New Roman" w:cs="Times New Roman"/>
        </w:rPr>
        <w:t>children of older mother</w:t>
      </w:r>
      <w:r w:rsidR="00A53913" w:rsidRPr="00FF2C1C">
        <w:rPr>
          <w:rFonts w:ascii="Times New Roman" w:hAnsi="Times New Roman" w:cs="Times New Roman"/>
        </w:rPr>
        <w:t>s</w:t>
      </w:r>
      <w:r w:rsidR="004336B7" w:rsidRPr="00FF2C1C">
        <w:rPr>
          <w:rFonts w:ascii="Times New Roman" w:hAnsi="Times New Roman" w:cs="Times New Roman"/>
        </w:rPr>
        <w:t>. Children whose mother had exposed to mass-media, educated, urban, general caste and belong to high socio-economic status are more likely to receive ORS during diarrhea. A higher proportion of children who belong to first birth order received ORS than those from lower birth order, it may be because first child are given more care and attention. Children of older age are more likely to get ORS than infants, which could be partly attributed to the prevailing belief that medication may produce side-effects if given to infants. Discriminating a particular sex in all aspect during the childhood has been well established</w:t>
      </w:r>
      <w:r w:rsidR="00A53913" w:rsidRPr="00FF2C1C">
        <w:rPr>
          <w:rFonts w:ascii="Times New Roman" w:hAnsi="Times New Roman" w:cs="Times New Roman"/>
        </w:rPr>
        <w:t>. T</w:t>
      </w:r>
      <w:r w:rsidR="004336B7" w:rsidRPr="00FF2C1C">
        <w:rPr>
          <w:rFonts w:ascii="Times New Roman" w:hAnsi="Times New Roman" w:cs="Times New Roman"/>
        </w:rPr>
        <w:t>he result shows that male children are more likely to be given ORS than female children.</w:t>
      </w:r>
      <w:r w:rsidR="00B71918" w:rsidRPr="00FF2C1C">
        <w:rPr>
          <w:rFonts w:ascii="Times New Roman" w:hAnsi="Times New Roman" w:cs="Times New Roman"/>
        </w:rPr>
        <w:t xml:space="preserve"> Thus there is an urgent need to prioritize strategies to minimized gap in knowledge by enhancing the maternal awareness thro suitably develop programs and interventions.</w:t>
      </w:r>
      <w:r w:rsidR="004336B7" w:rsidRPr="00FF2C1C">
        <w:rPr>
          <w:rFonts w:ascii="Times New Roman" w:hAnsi="Times New Roman" w:cs="Times New Roman"/>
        </w:rPr>
        <w:t xml:space="preserve"> </w:t>
      </w:r>
    </w:p>
    <w:p w:rsidR="004336B7" w:rsidRPr="00FF2C1C" w:rsidRDefault="004336B7" w:rsidP="004B2CB6">
      <w:pPr>
        <w:jc w:val="both"/>
        <w:rPr>
          <w:rFonts w:ascii="Times New Roman" w:hAnsi="Times New Roman" w:cs="Times New Roman"/>
        </w:rPr>
      </w:pPr>
      <w:r w:rsidRPr="00FF2C1C">
        <w:rPr>
          <w:rFonts w:ascii="Times New Roman" w:hAnsi="Times New Roman" w:cs="Times New Roman"/>
        </w:rPr>
        <w:t>Considering treatment seeking behavior among the children</w:t>
      </w:r>
      <w:r w:rsidR="00F641F6" w:rsidRPr="00FF2C1C">
        <w:rPr>
          <w:rFonts w:ascii="Times New Roman" w:hAnsi="Times New Roman" w:cs="Times New Roman"/>
        </w:rPr>
        <w:t>,</w:t>
      </w:r>
      <w:r w:rsidRPr="00FF2C1C">
        <w:rPr>
          <w:rFonts w:ascii="Times New Roman" w:hAnsi="Times New Roman" w:cs="Times New Roman"/>
        </w:rPr>
        <w:t xml:space="preserve"> it was observed that diarrheal cases were much neglected by the parents as </w:t>
      </w:r>
      <w:r w:rsidR="000305A3" w:rsidRPr="00FF2C1C">
        <w:rPr>
          <w:rFonts w:ascii="Times New Roman" w:hAnsi="Times New Roman" w:cs="Times New Roman"/>
        </w:rPr>
        <w:t xml:space="preserve">children with diarrhea two weeks prior to survey are one and half times more likely to miss </w:t>
      </w:r>
      <w:r w:rsidR="005A04CB" w:rsidRPr="00FF2C1C">
        <w:rPr>
          <w:rFonts w:ascii="Times New Roman" w:hAnsi="Times New Roman" w:cs="Times New Roman"/>
        </w:rPr>
        <w:t>t</w:t>
      </w:r>
      <w:r w:rsidR="000305A3" w:rsidRPr="00FF2C1C">
        <w:rPr>
          <w:rFonts w:ascii="Times New Roman" w:hAnsi="Times New Roman" w:cs="Times New Roman"/>
        </w:rPr>
        <w:t>he opportunity to get medical treatment</w:t>
      </w:r>
      <w:r w:rsidR="005A04CB" w:rsidRPr="00FF2C1C">
        <w:rPr>
          <w:rFonts w:ascii="Times New Roman" w:hAnsi="Times New Roman" w:cs="Times New Roman"/>
        </w:rPr>
        <w:t>.</w:t>
      </w:r>
      <w:r w:rsidRPr="00FF2C1C">
        <w:rPr>
          <w:rFonts w:ascii="Times New Roman" w:hAnsi="Times New Roman" w:cs="Times New Roman"/>
        </w:rPr>
        <w:t xml:space="preserve"> </w:t>
      </w:r>
      <w:r w:rsidR="00B71918" w:rsidRPr="00FF2C1C">
        <w:rPr>
          <w:rFonts w:ascii="Times New Roman" w:hAnsi="Times New Roman" w:cs="Times New Roman"/>
        </w:rPr>
        <w:t xml:space="preserve">However, the analysis </w:t>
      </w:r>
      <w:r w:rsidR="000305A3" w:rsidRPr="00FF2C1C">
        <w:rPr>
          <w:rFonts w:ascii="Times New Roman" w:hAnsi="Times New Roman" w:cs="Times New Roman"/>
        </w:rPr>
        <w:t>of the</w:t>
      </w:r>
      <w:r w:rsidR="00B71918" w:rsidRPr="00FF2C1C">
        <w:rPr>
          <w:rFonts w:ascii="Times New Roman" w:hAnsi="Times New Roman" w:cs="Times New Roman"/>
        </w:rPr>
        <w:t xml:space="preserve"> extent of medical treatment to children suffering with </w:t>
      </w:r>
      <w:r w:rsidR="000305A3" w:rsidRPr="00FF2C1C">
        <w:rPr>
          <w:rFonts w:ascii="Times New Roman" w:hAnsi="Times New Roman" w:cs="Times New Roman"/>
        </w:rPr>
        <w:t>the</w:t>
      </w:r>
      <w:r w:rsidR="005A04CB" w:rsidRPr="00FF2C1C">
        <w:rPr>
          <w:rFonts w:ascii="Times New Roman" w:hAnsi="Times New Roman" w:cs="Times New Roman"/>
        </w:rPr>
        <w:t xml:space="preserve"> disease</w:t>
      </w:r>
      <w:r w:rsidR="000305A3" w:rsidRPr="00FF2C1C">
        <w:rPr>
          <w:rFonts w:ascii="Times New Roman" w:hAnsi="Times New Roman" w:cs="Times New Roman"/>
        </w:rPr>
        <w:t xml:space="preserve"> shows that relatively larger proportion of children suffering with diarrhea c</w:t>
      </w:r>
      <w:r w:rsidR="005A04CB" w:rsidRPr="00FF2C1C">
        <w:rPr>
          <w:rFonts w:ascii="Times New Roman" w:hAnsi="Times New Roman" w:cs="Times New Roman"/>
        </w:rPr>
        <w:t>ould not get medical treatment.</w:t>
      </w:r>
      <w:r w:rsidRPr="00FF2C1C">
        <w:rPr>
          <w:rFonts w:ascii="Times New Roman" w:hAnsi="Times New Roman" w:cs="Times New Roman"/>
        </w:rPr>
        <w:t xml:space="preserve"> Cases of not seeking any treatment during recent diarrheal episodes were more found in rural areas. Also child less than one years of age were given less attention for medical care in case of diarrhea. The probability of seeking treatment </w:t>
      </w:r>
      <w:r w:rsidR="009959A3" w:rsidRPr="00FF2C1C">
        <w:rPr>
          <w:rFonts w:ascii="Times New Roman" w:hAnsi="Times New Roman" w:cs="Times New Roman"/>
        </w:rPr>
        <w:t xml:space="preserve">among </w:t>
      </w:r>
      <w:r w:rsidRPr="00FF2C1C">
        <w:rPr>
          <w:rFonts w:ascii="Times New Roman" w:hAnsi="Times New Roman" w:cs="Times New Roman"/>
        </w:rPr>
        <w:t xml:space="preserve">children during diarrhea is significantly higher among educated, urban and higher socio-economic status women. Women belonging to schedule cast/ tribe are less likely to seek treatment for </w:t>
      </w:r>
      <w:r w:rsidR="0019699B" w:rsidRPr="00FF2C1C">
        <w:rPr>
          <w:rFonts w:ascii="Times New Roman" w:hAnsi="Times New Roman" w:cs="Times New Roman"/>
        </w:rPr>
        <w:t>their</w:t>
      </w:r>
      <w:r w:rsidRPr="00FF2C1C">
        <w:rPr>
          <w:rFonts w:ascii="Times New Roman" w:hAnsi="Times New Roman" w:cs="Times New Roman"/>
        </w:rPr>
        <w:t xml:space="preserve"> children. Only 63 percent of child suffering with diarrheal disease were sought any treatment. Estimates of treatment seeking for diarrhea suggest that mothers of suffering children relay mostly on </w:t>
      </w:r>
      <w:r w:rsidR="00EE159C" w:rsidRPr="00FF2C1C">
        <w:rPr>
          <w:rFonts w:ascii="Times New Roman" w:hAnsi="Times New Roman" w:cs="Times New Roman"/>
        </w:rPr>
        <w:t>private health care provider (52</w:t>
      </w:r>
      <w:r w:rsidRPr="00FF2C1C">
        <w:rPr>
          <w:rFonts w:ascii="Times New Roman" w:hAnsi="Times New Roman" w:cs="Times New Roman"/>
        </w:rPr>
        <w:t xml:space="preserve"> percent) which is considered to be appropriate source for treatment. About 13.3 percept of the child were treated in government facility where as 0.2 at Ngo, 2.2 percent at traditional health care providers and 4.2 at “others” which mostly includes home treatment, pharmacy shops, friends/ relative’s etc. Children of older age are more likely to taken for treatment than infants, which could be partly attributed to the prevailing belief that drug may produce side-effects if given to infants.</w:t>
      </w:r>
      <w:r w:rsidR="00E05821" w:rsidRPr="00FF2C1C">
        <w:rPr>
          <w:rFonts w:ascii="Times New Roman" w:hAnsi="Times New Roman" w:cs="Times New Roman"/>
        </w:rPr>
        <w:t xml:space="preserve"> children whose mothers belong to</w:t>
      </w:r>
      <w:r w:rsidRPr="00FF2C1C">
        <w:rPr>
          <w:rFonts w:ascii="Times New Roman" w:hAnsi="Times New Roman" w:cs="Times New Roman"/>
        </w:rPr>
        <w:t xml:space="preserve"> urban area are more likely to seek treatment for diarrhea which probably reflects the easy availability of medical facilities.  Probabilities of seeking treatment are more among educated mothers then mothers having no education, this may reflect a greater awareness of health problems among educated mothers. More attention is needed for the proper utilization of mass-media for the prevention of these diseases. Where the mother had exposure to mass-media there greater percentage of children were brought to health care facilities for treatment during diarrheal episodes than the mothers who had no exposure to mass-media. In the case of occupation of mother, housewife are more likely to seek treatment than working mothers, this may be due to time available to the housewives.  Stander of living has shown a positive effect on health seeking behavior. To be clear women belonging to medium and high level of economic status are more likely to seek treatment than women from low economic status, this could be due to cost element of using health care or accessing the services.</w:t>
      </w:r>
    </w:p>
    <w:p w:rsidR="0046444D" w:rsidRPr="00FF2C1C" w:rsidRDefault="009C71CE" w:rsidP="004B2CB6">
      <w:pPr>
        <w:jc w:val="both"/>
        <w:rPr>
          <w:rFonts w:ascii="Times New Roman" w:hAnsi="Times New Roman" w:cs="Times New Roman"/>
        </w:rPr>
      </w:pPr>
      <w:r w:rsidRPr="00FF2C1C">
        <w:rPr>
          <w:rFonts w:ascii="Times New Roman" w:hAnsi="Times New Roman" w:cs="Times New Roman"/>
        </w:rPr>
        <w:t xml:space="preserve">While examining the application of </w:t>
      </w:r>
      <w:r w:rsidRPr="00FF2C1C">
        <w:rPr>
          <w:rFonts w:ascii="Times New Roman" w:hAnsi="Times New Roman" w:cs="Times New Roman"/>
          <w:b/>
        </w:rPr>
        <w:t>Morkov-chain model</w:t>
      </w:r>
      <w:r w:rsidRPr="00FF2C1C">
        <w:rPr>
          <w:rFonts w:ascii="Times New Roman" w:hAnsi="Times New Roman" w:cs="Times New Roman"/>
        </w:rPr>
        <w:t xml:space="preserve"> to study the transition probabilities from one health facility to other by condensing the reported place of treatment. The</w:t>
      </w:r>
      <w:r w:rsidR="004336B7" w:rsidRPr="00FF2C1C">
        <w:rPr>
          <w:rFonts w:ascii="Times New Roman" w:hAnsi="Times New Roman" w:cs="Times New Roman"/>
        </w:rPr>
        <w:t xml:space="preserve"> estimates of transition probabilities from place of first treatment to the place of further treatment du</w:t>
      </w:r>
      <w:r w:rsidR="00E05821" w:rsidRPr="00FF2C1C">
        <w:rPr>
          <w:rFonts w:ascii="Times New Roman" w:hAnsi="Times New Roman" w:cs="Times New Roman"/>
        </w:rPr>
        <w:t>ring diarrhea revels that, the</w:t>
      </w:r>
      <w:r w:rsidR="004336B7" w:rsidRPr="00FF2C1C">
        <w:rPr>
          <w:rFonts w:ascii="Times New Roman" w:hAnsi="Times New Roman" w:cs="Times New Roman"/>
        </w:rPr>
        <w:t xml:space="preserve"> change pattern is not uniform during the treatment in case of the disease. While, probability to retain in the same group </w:t>
      </w:r>
      <w:r w:rsidR="0046444D" w:rsidRPr="00FF2C1C">
        <w:rPr>
          <w:rFonts w:ascii="Times New Roman" w:hAnsi="Times New Roman" w:cs="Times New Roman"/>
        </w:rPr>
        <w:t xml:space="preserve">of health facilities for treatment is highest in private followed by government but varies largely across traditional, others and NGO for the disease. Variation in the probability of transition from government to private health facilities for treatment of diarrhea reveal that children living in urban areas </w:t>
      </w:r>
      <w:r w:rsidR="0046444D" w:rsidRPr="00FF2C1C">
        <w:rPr>
          <w:rFonts w:ascii="Times New Roman" w:hAnsi="Times New Roman" w:cs="Times New Roman"/>
        </w:rPr>
        <w:lastRenderedPageBreak/>
        <w:t>and those coming from high SLI households are in better position than their counterparts. However, it is encouraging to note that there are no sex differentials in transition probabilities for movement from government to private health facilities in diarrhea.</w:t>
      </w:r>
    </w:p>
    <w:p w:rsidR="00043EC8" w:rsidRDefault="00043EC8" w:rsidP="00C11801">
      <w:pPr>
        <w:jc w:val="center"/>
        <w:rPr>
          <w:rFonts w:ascii="Times New Roman" w:hAnsi="Times New Roman" w:cs="Times New Roman"/>
          <w:b/>
          <w:color w:val="0D0D0D"/>
          <w:sz w:val="24"/>
          <w:szCs w:val="24"/>
        </w:rPr>
      </w:pPr>
    </w:p>
    <w:p w:rsidR="00B43917" w:rsidRPr="0019699B" w:rsidRDefault="00BE4C5B" w:rsidP="00C11801">
      <w:pPr>
        <w:jc w:val="center"/>
        <w:rPr>
          <w:rFonts w:ascii="Times New Roman" w:hAnsi="Times New Roman" w:cs="Times New Roman"/>
          <w:sz w:val="24"/>
          <w:szCs w:val="24"/>
        </w:rPr>
      </w:pPr>
      <w:r w:rsidRPr="0019699B">
        <w:rPr>
          <w:rFonts w:ascii="Times New Roman" w:hAnsi="Times New Roman" w:cs="Times New Roman"/>
          <w:b/>
          <w:color w:val="0D0D0D"/>
          <w:sz w:val="24"/>
          <w:szCs w:val="24"/>
        </w:rPr>
        <w:t>REFERENCES</w:t>
      </w:r>
    </w:p>
    <w:p w:rsidR="00B43917" w:rsidRPr="0019699B" w:rsidRDefault="00BE4C5B" w:rsidP="004B2CB6">
      <w:pPr>
        <w:tabs>
          <w:tab w:val="left" w:pos="3420"/>
        </w:tabs>
        <w:jc w:val="both"/>
        <w:rPr>
          <w:rFonts w:ascii="Times New Roman" w:hAnsi="Times New Roman" w:cs="Times New Roman"/>
          <w:color w:val="0D0D0D"/>
          <w:sz w:val="24"/>
          <w:szCs w:val="24"/>
        </w:rPr>
      </w:pPr>
      <w:r>
        <w:rPr>
          <w:rFonts w:ascii="Times New Roman" w:hAnsi="Times New Roman" w:cs="Times New Roman"/>
          <w:color w:val="0D0D0D"/>
          <w:sz w:val="24"/>
          <w:szCs w:val="24"/>
        </w:rPr>
        <w:t>BLACK</w:t>
      </w:r>
      <w:r w:rsidRPr="0019699B">
        <w:rPr>
          <w:rFonts w:ascii="Times New Roman" w:hAnsi="Times New Roman" w:cs="Times New Roman"/>
          <w:color w:val="0D0D0D"/>
          <w:sz w:val="24"/>
          <w:szCs w:val="24"/>
        </w:rPr>
        <w:t xml:space="preserve"> R.E.,</w:t>
      </w:r>
      <w:r>
        <w:rPr>
          <w:rFonts w:ascii="Times New Roman" w:hAnsi="Times New Roman" w:cs="Times New Roman"/>
          <w:color w:val="0D0D0D"/>
          <w:sz w:val="24"/>
          <w:szCs w:val="24"/>
        </w:rPr>
        <w:t xml:space="preserve"> MORRIS S.S.,</w:t>
      </w:r>
      <w:r w:rsidRPr="0019699B">
        <w:rPr>
          <w:rFonts w:ascii="Times New Roman" w:hAnsi="Times New Roman" w:cs="Times New Roman"/>
          <w:color w:val="0D0D0D"/>
          <w:sz w:val="24"/>
          <w:szCs w:val="24"/>
        </w:rPr>
        <w:t xml:space="preserve"> BRYCE J</w:t>
      </w:r>
      <w:r>
        <w:rPr>
          <w:rFonts w:ascii="Times New Roman" w:hAnsi="Times New Roman" w:cs="Times New Roman"/>
          <w:color w:val="0D0D0D"/>
          <w:sz w:val="24"/>
          <w:szCs w:val="24"/>
        </w:rPr>
        <w:t xml:space="preserve"> (</w:t>
      </w:r>
      <w:r w:rsidR="00B43917" w:rsidRPr="0019699B">
        <w:rPr>
          <w:rFonts w:ascii="Times New Roman" w:hAnsi="Times New Roman" w:cs="Times New Roman"/>
          <w:color w:val="0D0D0D"/>
          <w:sz w:val="24"/>
          <w:szCs w:val="24"/>
        </w:rPr>
        <w:t>2003</w:t>
      </w:r>
      <w:r>
        <w:rPr>
          <w:rFonts w:ascii="Times New Roman" w:hAnsi="Times New Roman" w:cs="Times New Roman"/>
          <w:color w:val="0D0D0D"/>
          <w:sz w:val="24"/>
          <w:szCs w:val="24"/>
        </w:rPr>
        <w:t>)</w:t>
      </w:r>
      <w:r w:rsidR="00B43917" w:rsidRPr="0019699B">
        <w:rPr>
          <w:rFonts w:ascii="Times New Roman" w:hAnsi="Times New Roman" w:cs="Times New Roman"/>
          <w:color w:val="0D0D0D"/>
          <w:sz w:val="24"/>
          <w:szCs w:val="24"/>
        </w:rPr>
        <w:t>. “Where and why are 10 mil</w:t>
      </w:r>
      <w:r>
        <w:rPr>
          <w:rFonts w:ascii="Times New Roman" w:hAnsi="Times New Roman" w:cs="Times New Roman"/>
          <w:color w:val="0D0D0D"/>
          <w:sz w:val="24"/>
          <w:szCs w:val="24"/>
        </w:rPr>
        <w:t xml:space="preserve">lion children dying every year?”, Lancet 361, </w:t>
      </w:r>
      <w:r w:rsidR="00B43917" w:rsidRPr="0019699B">
        <w:rPr>
          <w:rFonts w:ascii="Times New Roman" w:hAnsi="Times New Roman" w:cs="Times New Roman"/>
          <w:color w:val="0D0D0D"/>
          <w:sz w:val="24"/>
          <w:szCs w:val="24"/>
        </w:rPr>
        <w:t xml:space="preserve">2226-2234. </w:t>
      </w:r>
    </w:p>
    <w:p w:rsidR="00B43917" w:rsidRPr="0019699B" w:rsidRDefault="00B43917" w:rsidP="004B2CB6">
      <w:pPr>
        <w:tabs>
          <w:tab w:val="left" w:pos="3420"/>
        </w:tabs>
        <w:jc w:val="both"/>
        <w:rPr>
          <w:rFonts w:ascii="Times New Roman" w:hAnsi="Times New Roman" w:cs="Times New Roman"/>
          <w:color w:val="0D0D0D"/>
          <w:sz w:val="24"/>
          <w:szCs w:val="24"/>
        </w:rPr>
      </w:pPr>
      <w:r w:rsidRPr="0019699B">
        <w:rPr>
          <w:rFonts w:ascii="Times New Roman" w:hAnsi="Times New Roman" w:cs="Times New Roman"/>
          <w:color w:val="0D0D0D"/>
          <w:sz w:val="24"/>
          <w:szCs w:val="24"/>
        </w:rPr>
        <w:t xml:space="preserve">DHS, </w:t>
      </w:r>
      <w:r w:rsidR="00023955">
        <w:rPr>
          <w:rFonts w:ascii="Times New Roman" w:hAnsi="Times New Roman" w:cs="Times New Roman"/>
          <w:color w:val="0D0D0D"/>
          <w:sz w:val="24"/>
          <w:szCs w:val="24"/>
        </w:rPr>
        <w:t>(</w:t>
      </w:r>
      <w:r w:rsidRPr="0019699B">
        <w:rPr>
          <w:rFonts w:ascii="Times New Roman" w:hAnsi="Times New Roman" w:cs="Times New Roman"/>
          <w:color w:val="0D0D0D"/>
          <w:sz w:val="24"/>
          <w:szCs w:val="24"/>
        </w:rPr>
        <w:t>2004</w:t>
      </w:r>
      <w:r w:rsidR="00023955">
        <w:rPr>
          <w:rFonts w:ascii="Times New Roman" w:hAnsi="Times New Roman" w:cs="Times New Roman"/>
          <w:color w:val="0D0D0D"/>
          <w:sz w:val="24"/>
          <w:szCs w:val="24"/>
        </w:rPr>
        <w:t>)</w:t>
      </w:r>
      <w:r w:rsidRPr="0019699B">
        <w:rPr>
          <w:rFonts w:ascii="Times New Roman" w:hAnsi="Times New Roman" w:cs="Times New Roman"/>
          <w:color w:val="0D0D0D"/>
          <w:sz w:val="24"/>
          <w:szCs w:val="24"/>
        </w:rPr>
        <w:t>, “Comparative reports: Child morbidity and treatment pattern” ORC Macro</w:t>
      </w:r>
      <w:r w:rsidR="00023955">
        <w:rPr>
          <w:rFonts w:ascii="Times New Roman" w:hAnsi="Times New Roman" w:cs="Times New Roman"/>
          <w:color w:val="0D0D0D"/>
          <w:sz w:val="24"/>
          <w:szCs w:val="24"/>
        </w:rPr>
        <w:t>. 8, 13-66.</w:t>
      </w:r>
    </w:p>
    <w:p w:rsidR="00B43917" w:rsidRPr="0019699B" w:rsidRDefault="00B43917" w:rsidP="004B2CB6">
      <w:pPr>
        <w:tabs>
          <w:tab w:val="left" w:pos="3420"/>
        </w:tabs>
        <w:jc w:val="both"/>
        <w:rPr>
          <w:rFonts w:ascii="Times New Roman" w:hAnsi="Times New Roman" w:cs="Times New Roman"/>
          <w:color w:val="0D0D0D"/>
          <w:sz w:val="24"/>
          <w:szCs w:val="24"/>
        </w:rPr>
      </w:pPr>
      <w:r w:rsidRPr="0019699B">
        <w:rPr>
          <w:rFonts w:ascii="Times New Roman" w:hAnsi="Times New Roman" w:cs="Times New Roman"/>
          <w:color w:val="0D0D0D"/>
          <w:sz w:val="24"/>
          <w:szCs w:val="24"/>
        </w:rPr>
        <w:t>Down To Earth (2004), “Inside Asthma, Poor kids suffer more”, March 15.</w:t>
      </w:r>
    </w:p>
    <w:p w:rsidR="00B43917" w:rsidRPr="0019699B" w:rsidRDefault="00B43917" w:rsidP="004B2CB6">
      <w:pPr>
        <w:tabs>
          <w:tab w:val="left" w:pos="3420"/>
        </w:tabs>
        <w:jc w:val="both"/>
        <w:rPr>
          <w:rFonts w:ascii="Times New Roman" w:hAnsi="Times New Roman" w:cs="Times New Roman"/>
          <w:color w:val="0D0D0D"/>
          <w:sz w:val="24"/>
          <w:szCs w:val="24"/>
        </w:rPr>
      </w:pPr>
      <w:r w:rsidRPr="0019699B">
        <w:rPr>
          <w:rFonts w:ascii="Times New Roman" w:hAnsi="Times New Roman" w:cs="Times New Roman"/>
          <w:color w:val="0D0D0D"/>
          <w:sz w:val="24"/>
          <w:szCs w:val="24"/>
        </w:rPr>
        <w:t>International Institute for Population sciences (IIPS) and Macro International (2007), National family health survey-3</w:t>
      </w:r>
      <w:r w:rsidR="005C2EC0">
        <w:rPr>
          <w:rFonts w:ascii="Times New Roman" w:hAnsi="Times New Roman" w:cs="Times New Roman"/>
          <w:color w:val="0D0D0D"/>
          <w:sz w:val="24"/>
          <w:szCs w:val="24"/>
        </w:rPr>
        <w:t xml:space="preserve"> (NFHS 3)</w:t>
      </w:r>
      <w:r w:rsidRPr="0019699B">
        <w:rPr>
          <w:rFonts w:ascii="Times New Roman" w:hAnsi="Times New Roman" w:cs="Times New Roman"/>
          <w:color w:val="0D0D0D"/>
          <w:sz w:val="24"/>
          <w:szCs w:val="24"/>
        </w:rPr>
        <w:t xml:space="preserve"> report (2005-06), Mumbai, IIPS.</w:t>
      </w:r>
    </w:p>
    <w:p w:rsidR="00897043" w:rsidRDefault="00DA6F74" w:rsidP="004B2CB6">
      <w:pPr>
        <w:tabs>
          <w:tab w:val="left" w:pos="3420"/>
        </w:tabs>
        <w:jc w:val="both"/>
        <w:rPr>
          <w:rFonts w:ascii="Times New Roman" w:hAnsi="Times New Roman" w:cs="Times New Roman"/>
          <w:color w:val="0D0D0D"/>
          <w:sz w:val="24"/>
          <w:szCs w:val="24"/>
        </w:rPr>
      </w:pPr>
      <w:r>
        <w:rPr>
          <w:rFonts w:ascii="Times New Roman" w:hAnsi="Times New Roman" w:cs="Times New Roman"/>
          <w:color w:val="0D0D0D"/>
          <w:sz w:val="24"/>
          <w:szCs w:val="24"/>
        </w:rPr>
        <w:t>GUPTA N., S K JAIN., RATNESH</w:t>
      </w:r>
      <w:r w:rsidR="00897043">
        <w:rPr>
          <w:rFonts w:ascii="Times New Roman" w:hAnsi="Times New Roman" w:cs="Times New Roman"/>
          <w:color w:val="0D0D0D"/>
          <w:sz w:val="24"/>
          <w:szCs w:val="24"/>
        </w:rPr>
        <w:t>, (2007). "An evaluation of diarrheal disease and acute respiratory control program in Delhi slum"</w:t>
      </w:r>
      <w:r w:rsidR="005F5422">
        <w:rPr>
          <w:rFonts w:ascii="Times New Roman" w:hAnsi="Times New Roman" w:cs="Times New Roman"/>
          <w:color w:val="0D0D0D"/>
          <w:sz w:val="24"/>
          <w:szCs w:val="24"/>
        </w:rPr>
        <w:t>,</w:t>
      </w:r>
      <w:r w:rsidR="00897043">
        <w:rPr>
          <w:rFonts w:ascii="Times New Roman" w:hAnsi="Times New Roman" w:cs="Times New Roman"/>
          <w:color w:val="0D0D0D"/>
          <w:sz w:val="24"/>
          <w:szCs w:val="24"/>
        </w:rPr>
        <w:t xml:space="preserve"> I</w:t>
      </w:r>
      <w:r>
        <w:rPr>
          <w:rFonts w:ascii="Times New Roman" w:hAnsi="Times New Roman" w:cs="Times New Roman"/>
          <w:color w:val="0D0D0D"/>
          <w:sz w:val="24"/>
          <w:szCs w:val="24"/>
        </w:rPr>
        <w:t>ndian Journal of Pediatrics"</w:t>
      </w:r>
      <w:r w:rsidR="00897043">
        <w:rPr>
          <w:rFonts w:ascii="Times New Roman" w:hAnsi="Times New Roman" w:cs="Times New Roman"/>
          <w:color w:val="0D0D0D"/>
          <w:sz w:val="24"/>
          <w:szCs w:val="24"/>
        </w:rPr>
        <w:t xml:space="preserve"> 74. </w:t>
      </w:r>
    </w:p>
    <w:p w:rsidR="00374542" w:rsidRDefault="00582E9D" w:rsidP="004B2CB6">
      <w:pPr>
        <w:tabs>
          <w:tab w:val="left" w:pos="3420"/>
        </w:tabs>
        <w:jc w:val="both"/>
        <w:rPr>
          <w:rFonts w:ascii="Times New Roman" w:hAnsi="Times New Roman" w:cs="Times New Roman"/>
          <w:color w:val="0D0D0D"/>
          <w:sz w:val="24"/>
          <w:szCs w:val="24"/>
        </w:rPr>
      </w:pPr>
      <w:r w:rsidRPr="00B20F07">
        <w:rPr>
          <w:rFonts w:ascii="Times New Roman" w:hAnsi="Times New Roman" w:cs="Times New Roman"/>
          <w:color w:val="0D0D0D"/>
          <w:sz w:val="24"/>
          <w:szCs w:val="24"/>
        </w:rPr>
        <w:t>KOSEK M, BERN C, GUERRANT R</w:t>
      </w:r>
      <w:r w:rsidR="005C6741">
        <w:rPr>
          <w:rFonts w:ascii="Times New Roman" w:hAnsi="Times New Roman" w:cs="Times New Roman"/>
          <w:color w:val="0D0D0D"/>
          <w:sz w:val="24"/>
          <w:szCs w:val="24"/>
        </w:rPr>
        <w:t>.</w:t>
      </w:r>
      <w:r w:rsidRPr="00B20F07">
        <w:rPr>
          <w:rFonts w:ascii="Times New Roman" w:hAnsi="Times New Roman" w:cs="Times New Roman"/>
          <w:color w:val="0D0D0D"/>
          <w:sz w:val="24"/>
          <w:szCs w:val="24"/>
        </w:rPr>
        <w:t>L</w:t>
      </w:r>
      <w:r w:rsidR="00374542" w:rsidRPr="00B20F07">
        <w:rPr>
          <w:rFonts w:ascii="Times New Roman" w:hAnsi="Times New Roman" w:cs="Times New Roman"/>
          <w:color w:val="0D0D0D"/>
          <w:sz w:val="24"/>
          <w:szCs w:val="24"/>
        </w:rPr>
        <w:t>.</w:t>
      </w:r>
      <w:r w:rsidR="0001622D">
        <w:rPr>
          <w:rFonts w:ascii="Times New Roman" w:hAnsi="Times New Roman" w:cs="Times New Roman"/>
          <w:color w:val="0D0D0D"/>
          <w:sz w:val="24"/>
          <w:szCs w:val="24"/>
        </w:rPr>
        <w:t xml:space="preserve"> </w:t>
      </w:r>
      <w:r w:rsidR="005C6741">
        <w:rPr>
          <w:rFonts w:ascii="Times New Roman" w:hAnsi="Times New Roman" w:cs="Times New Roman"/>
          <w:color w:val="0D0D0D"/>
          <w:sz w:val="24"/>
          <w:szCs w:val="24"/>
        </w:rPr>
        <w:t>(</w:t>
      </w:r>
      <w:r w:rsidR="005C6741" w:rsidRPr="00B20F07">
        <w:rPr>
          <w:rFonts w:ascii="Times New Roman" w:hAnsi="Times New Roman" w:cs="Times New Roman"/>
          <w:color w:val="0D0D0D"/>
          <w:sz w:val="24"/>
          <w:szCs w:val="24"/>
        </w:rPr>
        <w:t>2003</w:t>
      </w:r>
      <w:r w:rsidR="005C6741">
        <w:rPr>
          <w:rFonts w:ascii="Times New Roman" w:hAnsi="Times New Roman" w:cs="Times New Roman"/>
          <w:color w:val="0D0D0D"/>
          <w:sz w:val="24"/>
          <w:szCs w:val="24"/>
        </w:rPr>
        <w:t>),</w:t>
      </w:r>
      <w:r w:rsidR="00374542" w:rsidRPr="00B20F07">
        <w:rPr>
          <w:rFonts w:ascii="Times New Roman" w:hAnsi="Times New Roman" w:cs="Times New Roman"/>
          <w:color w:val="0D0D0D"/>
          <w:sz w:val="24"/>
          <w:szCs w:val="24"/>
        </w:rPr>
        <w:t xml:space="preserve"> </w:t>
      </w:r>
      <w:r w:rsidR="005C6741">
        <w:rPr>
          <w:rFonts w:ascii="Times New Roman" w:hAnsi="Times New Roman" w:cs="Times New Roman"/>
          <w:color w:val="0D0D0D"/>
          <w:sz w:val="24"/>
          <w:szCs w:val="24"/>
        </w:rPr>
        <w:t>“</w:t>
      </w:r>
      <w:r w:rsidR="00374542" w:rsidRPr="00B20F07">
        <w:rPr>
          <w:rFonts w:ascii="Times New Roman" w:hAnsi="Times New Roman" w:cs="Times New Roman"/>
          <w:color w:val="0D0D0D"/>
          <w:sz w:val="24"/>
          <w:szCs w:val="24"/>
        </w:rPr>
        <w:t>The global burden of diarrhoeal disease, as estimated from studies published between 1992 and 2000</w:t>
      </w:r>
      <w:r w:rsidR="005C6741">
        <w:rPr>
          <w:rFonts w:ascii="Times New Roman" w:hAnsi="Times New Roman" w:cs="Times New Roman"/>
          <w:color w:val="0D0D0D"/>
          <w:sz w:val="24"/>
          <w:szCs w:val="24"/>
        </w:rPr>
        <w:t>”</w:t>
      </w:r>
      <w:r w:rsidR="00374542" w:rsidRPr="00B20F07">
        <w:rPr>
          <w:rFonts w:ascii="Times New Roman" w:hAnsi="Times New Roman" w:cs="Times New Roman"/>
          <w:color w:val="0D0D0D"/>
          <w:sz w:val="24"/>
          <w:szCs w:val="24"/>
        </w:rPr>
        <w:t>. Bulletin of the World Health Organization, 81(3): 197-204.</w:t>
      </w:r>
    </w:p>
    <w:p w:rsidR="00B43917" w:rsidRDefault="0001622D" w:rsidP="004B2CB6">
      <w:pPr>
        <w:tabs>
          <w:tab w:val="left" w:pos="3420"/>
        </w:tabs>
        <w:jc w:val="both"/>
        <w:rPr>
          <w:rFonts w:ascii="Times New Roman" w:hAnsi="Times New Roman" w:cs="Times New Roman"/>
          <w:color w:val="0D0D0D"/>
          <w:sz w:val="24"/>
          <w:szCs w:val="24"/>
        </w:rPr>
      </w:pPr>
      <w:r w:rsidRPr="0019699B">
        <w:rPr>
          <w:rFonts w:ascii="Times New Roman" w:hAnsi="Times New Roman" w:cs="Times New Roman"/>
          <w:color w:val="0D0D0D"/>
          <w:sz w:val="24"/>
          <w:szCs w:val="24"/>
        </w:rPr>
        <w:t xml:space="preserve">PARK, K. </w:t>
      </w:r>
      <w:r w:rsidR="00B43917" w:rsidRPr="0019699B">
        <w:rPr>
          <w:rFonts w:ascii="Times New Roman" w:hAnsi="Times New Roman" w:cs="Times New Roman"/>
          <w:color w:val="0D0D0D"/>
          <w:sz w:val="24"/>
          <w:szCs w:val="24"/>
        </w:rPr>
        <w:t>(2003), Preventing and social medicine. Banarsidas Bhanot Publishers.</w:t>
      </w:r>
    </w:p>
    <w:p w:rsidR="001B2B7A" w:rsidRPr="0019699B" w:rsidRDefault="0001622D" w:rsidP="004B2CB6">
      <w:pPr>
        <w:tabs>
          <w:tab w:val="left" w:pos="3420"/>
        </w:tabs>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UNICEF (2001)., </w:t>
      </w:r>
      <w:r w:rsidR="001B2B7A" w:rsidRPr="00B20F07">
        <w:rPr>
          <w:rFonts w:ascii="Times New Roman" w:hAnsi="Times New Roman" w:cs="Times New Roman"/>
          <w:color w:val="0D0D0D"/>
          <w:sz w:val="24"/>
          <w:szCs w:val="24"/>
        </w:rPr>
        <w:t>Reduced osmolarity oral rehydration salts (ORS) formulation. A report from a meeting of experts jointly organized by UNICEF and WHO. UNICEF HOUSE, New York , USA , 18 July, 2001 . WHO/FCH/CAH/0.1.22.</w:t>
      </w:r>
    </w:p>
    <w:p w:rsidR="00B43917" w:rsidRPr="0019699B" w:rsidRDefault="00B43917" w:rsidP="004B2CB6">
      <w:pPr>
        <w:tabs>
          <w:tab w:val="left" w:pos="3420"/>
        </w:tabs>
        <w:jc w:val="both"/>
        <w:rPr>
          <w:rFonts w:ascii="Times New Roman" w:hAnsi="Times New Roman" w:cs="Times New Roman"/>
          <w:sz w:val="24"/>
          <w:szCs w:val="24"/>
        </w:rPr>
      </w:pPr>
      <w:r w:rsidRPr="0019699B">
        <w:rPr>
          <w:rFonts w:ascii="Times New Roman" w:hAnsi="Times New Roman" w:cs="Times New Roman"/>
          <w:sz w:val="24"/>
          <w:szCs w:val="24"/>
        </w:rPr>
        <w:t>UNICEF (</w:t>
      </w:r>
      <w:hyperlink r:id="rId10" w:history="1">
        <w:r w:rsidRPr="0019699B">
          <w:rPr>
            <w:rStyle w:val="Hyperlink"/>
            <w:rFonts w:ascii="Times New Roman" w:hAnsi="Times New Roman" w:cs="Times New Roman"/>
            <w:sz w:val="24"/>
            <w:szCs w:val="24"/>
          </w:rPr>
          <w:t>http://www.childinfo.org/mortality.html</w:t>
        </w:r>
      </w:hyperlink>
      <w:r w:rsidRPr="0019699B">
        <w:rPr>
          <w:rFonts w:ascii="Times New Roman" w:hAnsi="Times New Roman" w:cs="Times New Roman"/>
          <w:sz w:val="24"/>
          <w:szCs w:val="24"/>
        </w:rPr>
        <w:t>).</w:t>
      </w:r>
    </w:p>
    <w:p w:rsidR="00B43917" w:rsidRPr="0019699B" w:rsidRDefault="00B43917" w:rsidP="004B2CB6">
      <w:pPr>
        <w:tabs>
          <w:tab w:val="left" w:pos="3420"/>
        </w:tabs>
        <w:jc w:val="both"/>
        <w:rPr>
          <w:rFonts w:ascii="Times New Roman" w:hAnsi="Times New Roman" w:cs="Times New Roman"/>
          <w:sz w:val="24"/>
          <w:szCs w:val="24"/>
        </w:rPr>
      </w:pPr>
      <w:r w:rsidRPr="0019699B">
        <w:rPr>
          <w:rFonts w:ascii="Times New Roman" w:hAnsi="Times New Roman" w:cs="Times New Roman"/>
          <w:sz w:val="24"/>
          <w:szCs w:val="24"/>
        </w:rPr>
        <w:t>United Nations General Assembly, 56</w:t>
      </w:r>
      <w:r w:rsidRPr="0019699B">
        <w:rPr>
          <w:rFonts w:ascii="Times New Roman" w:hAnsi="Times New Roman" w:cs="Times New Roman"/>
          <w:sz w:val="24"/>
          <w:szCs w:val="24"/>
          <w:vertAlign w:val="superscript"/>
        </w:rPr>
        <w:t>th</w:t>
      </w:r>
      <w:r w:rsidRPr="0019699B">
        <w:rPr>
          <w:rFonts w:ascii="Times New Roman" w:hAnsi="Times New Roman" w:cs="Times New Roman"/>
          <w:sz w:val="24"/>
          <w:szCs w:val="24"/>
        </w:rPr>
        <w:t xml:space="preserve"> Session. Road map towards the implementation of United Nation Millennium Declaration: Report of Secretary General. UN document no. A/56/326. NEWYORK, UN.</w:t>
      </w:r>
    </w:p>
    <w:p w:rsidR="00B43917" w:rsidRPr="0019699B" w:rsidRDefault="000A7C8F" w:rsidP="004B2CB6">
      <w:pPr>
        <w:tabs>
          <w:tab w:val="left" w:pos="3420"/>
        </w:tabs>
        <w:jc w:val="both"/>
        <w:rPr>
          <w:rFonts w:ascii="Times New Roman" w:hAnsi="Times New Roman" w:cs="Times New Roman"/>
          <w:sz w:val="24"/>
          <w:szCs w:val="24"/>
        </w:rPr>
      </w:pPr>
      <w:r>
        <w:rPr>
          <w:rFonts w:ascii="Times New Roman" w:hAnsi="Times New Roman" w:cs="Times New Roman"/>
          <w:sz w:val="24"/>
          <w:szCs w:val="24"/>
        </w:rPr>
        <w:t>WHO (2004, a</w:t>
      </w:r>
      <w:r w:rsidR="00B43917" w:rsidRPr="0019699B">
        <w:rPr>
          <w:rFonts w:ascii="Times New Roman" w:hAnsi="Times New Roman" w:cs="Times New Roman"/>
          <w:sz w:val="24"/>
          <w:szCs w:val="24"/>
        </w:rPr>
        <w:t>),</w:t>
      </w:r>
      <w:r w:rsidR="00593206" w:rsidRPr="00593206">
        <w:rPr>
          <w:rFonts w:ascii="Times New Roman" w:hAnsi="Times New Roman" w:cs="Times New Roman"/>
          <w:sz w:val="24"/>
          <w:szCs w:val="24"/>
        </w:rPr>
        <w:t xml:space="preserve"> </w:t>
      </w:r>
      <w:r w:rsidR="00593206" w:rsidRPr="0019699B">
        <w:rPr>
          <w:rFonts w:ascii="Times New Roman" w:hAnsi="Times New Roman" w:cs="Times New Roman"/>
          <w:sz w:val="24"/>
          <w:szCs w:val="24"/>
        </w:rPr>
        <w:t>World Health Statistics Report, 2004, Geneva.</w:t>
      </w:r>
    </w:p>
    <w:p w:rsidR="00B43917" w:rsidRPr="0019699B" w:rsidRDefault="00B43917" w:rsidP="004B2CB6">
      <w:pPr>
        <w:tabs>
          <w:tab w:val="left" w:pos="3420"/>
        </w:tabs>
        <w:jc w:val="both"/>
        <w:rPr>
          <w:rFonts w:ascii="Times New Roman" w:hAnsi="Times New Roman" w:cs="Times New Roman"/>
          <w:sz w:val="24"/>
          <w:szCs w:val="24"/>
        </w:rPr>
      </w:pPr>
      <w:r w:rsidRPr="0019699B">
        <w:rPr>
          <w:rFonts w:ascii="Times New Roman" w:hAnsi="Times New Roman" w:cs="Times New Roman"/>
          <w:sz w:val="24"/>
          <w:szCs w:val="24"/>
        </w:rPr>
        <w:t xml:space="preserve">WHO (2004, b), </w:t>
      </w:r>
      <w:r w:rsidR="00593206" w:rsidRPr="0019699B">
        <w:rPr>
          <w:rFonts w:ascii="Times New Roman" w:hAnsi="Times New Roman" w:cs="Times New Roman"/>
          <w:sz w:val="24"/>
          <w:szCs w:val="24"/>
        </w:rPr>
        <w:t>The Millennium Development Goal and Tobacco Control, Geneva</w:t>
      </w:r>
      <w:r w:rsidR="001D5F9D">
        <w:rPr>
          <w:rFonts w:ascii="Times New Roman" w:hAnsi="Times New Roman" w:cs="Times New Roman"/>
          <w:sz w:val="24"/>
          <w:szCs w:val="24"/>
        </w:rPr>
        <w:t>.</w:t>
      </w:r>
    </w:p>
    <w:p w:rsidR="00B43917" w:rsidRPr="0019699B" w:rsidRDefault="00B43917" w:rsidP="004B2CB6">
      <w:pPr>
        <w:tabs>
          <w:tab w:val="left" w:pos="3420"/>
        </w:tabs>
        <w:jc w:val="both"/>
        <w:rPr>
          <w:rFonts w:ascii="Times New Roman" w:hAnsi="Times New Roman" w:cs="Times New Roman"/>
          <w:sz w:val="24"/>
          <w:szCs w:val="24"/>
        </w:rPr>
      </w:pPr>
      <w:r w:rsidRPr="0019699B">
        <w:rPr>
          <w:rFonts w:ascii="Times New Roman" w:hAnsi="Times New Roman" w:cs="Times New Roman"/>
          <w:sz w:val="24"/>
          <w:szCs w:val="24"/>
        </w:rPr>
        <w:t>WHO (2007,), World Health Statistics Report, 2007, Geneva.</w:t>
      </w:r>
    </w:p>
    <w:p w:rsidR="00B43917" w:rsidRPr="0019699B" w:rsidRDefault="00D531CD" w:rsidP="004B2CB6">
      <w:pPr>
        <w:spacing w:after="120"/>
        <w:rPr>
          <w:rFonts w:ascii="Times New Roman" w:hAnsi="Times New Roman" w:cs="Times New Roman"/>
          <w:b/>
          <w:sz w:val="24"/>
          <w:szCs w:val="24"/>
        </w:rPr>
      </w:pPr>
      <w:r w:rsidRPr="0019699B">
        <w:rPr>
          <w:rFonts w:ascii="Times New Roman" w:hAnsi="Times New Roman" w:cs="Times New Roman"/>
          <w:sz w:val="24"/>
          <w:szCs w:val="24"/>
        </w:rPr>
        <w:t>YADAV, K.N.S., SINGH, S.K</w:t>
      </w:r>
      <w:r w:rsidR="00B43917" w:rsidRPr="0019699B">
        <w:rPr>
          <w:rFonts w:ascii="Times New Roman" w:hAnsi="Times New Roman" w:cs="Times New Roman"/>
          <w:sz w:val="24"/>
          <w:szCs w:val="24"/>
        </w:rPr>
        <w:t>. (1992), "Rural-Urban communication and occupational mobility: A case study of eastern Uttar Pra</w:t>
      </w:r>
      <w:r w:rsidR="00EB23C8">
        <w:rPr>
          <w:rFonts w:ascii="Times New Roman" w:hAnsi="Times New Roman" w:cs="Times New Roman"/>
          <w:sz w:val="24"/>
          <w:szCs w:val="24"/>
        </w:rPr>
        <w:t>desh, India", Asian Profile</w:t>
      </w:r>
      <w:r w:rsidR="00B43917" w:rsidRPr="0019699B">
        <w:rPr>
          <w:rFonts w:ascii="Times New Roman" w:hAnsi="Times New Roman" w:cs="Times New Roman"/>
          <w:sz w:val="24"/>
          <w:szCs w:val="24"/>
        </w:rPr>
        <w:t>. 20., No.2.</w:t>
      </w:r>
    </w:p>
    <w:sectPr w:rsidR="00B43917" w:rsidRPr="0019699B" w:rsidSect="000A5D94">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FE1" w:rsidRDefault="00026FE1" w:rsidP="00844174">
      <w:pPr>
        <w:spacing w:after="0" w:line="240" w:lineRule="auto"/>
      </w:pPr>
      <w:r>
        <w:separator/>
      </w:r>
    </w:p>
  </w:endnote>
  <w:endnote w:type="continuationSeparator" w:id="0">
    <w:p w:rsidR="00026FE1" w:rsidRDefault="00026FE1" w:rsidP="0084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59719"/>
      <w:docPartObj>
        <w:docPartGallery w:val="Page Numbers (Bottom of Page)"/>
        <w:docPartUnique/>
      </w:docPartObj>
    </w:sdtPr>
    <w:sdtEndPr/>
    <w:sdtContent>
      <w:p w:rsidR="005C2EC0" w:rsidRDefault="0046327B">
        <w:pPr>
          <w:pStyle w:val="Footer"/>
          <w:jc w:val="center"/>
        </w:pPr>
        <w:r>
          <w:rPr>
            <w:noProof/>
          </w:rPr>
          <w:fldChar w:fldCharType="begin"/>
        </w:r>
        <w:r>
          <w:rPr>
            <w:noProof/>
          </w:rPr>
          <w:instrText xml:space="preserve"> PAGE   \* MERGEFORMAT </w:instrText>
        </w:r>
        <w:r>
          <w:rPr>
            <w:noProof/>
          </w:rPr>
          <w:fldChar w:fldCharType="separate"/>
        </w:r>
        <w:r w:rsidR="00731FD7">
          <w:rPr>
            <w:noProof/>
          </w:rPr>
          <w:t>1</w:t>
        </w:r>
        <w:r>
          <w:rPr>
            <w:noProof/>
          </w:rPr>
          <w:fldChar w:fldCharType="end"/>
        </w:r>
      </w:p>
    </w:sdtContent>
  </w:sdt>
  <w:p w:rsidR="005C2EC0" w:rsidRDefault="005C2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FE1" w:rsidRDefault="00026FE1" w:rsidP="00844174">
      <w:pPr>
        <w:spacing w:after="0" w:line="240" w:lineRule="auto"/>
      </w:pPr>
      <w:r>
        <w:separator/>
      </w:r>
    </w:p>
  </w:footnote>
  <w:footnote w:type="continuationSeparator" w:id="0">
    <w:p w:rsidR="00026FE1" w:rsidRDefault="00026FE1" w:rsidP="00844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236"/>
    <w:multiLevelType w:val="hybridMultilevel"/>
    <w:tmpl w:val="F2CE6D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407E62"/>
    <w:multiLevelType w:val="hybridMultilevel"/>
    <w:tmpl w:val="96D29C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872DC7"/>
    <w:multiLevelType w:val="hybridMultilevel"/>
    <w:tmpl w:val="CFBCEF74"/>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F775AD"/>
    <w:multiLevelType w:val="hybridMultilevel"/>
    <w:tmpl w:val="DDA2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04C82"/>
    <w:multiLevelType w:val="hybridMultilevel"/>
    <w:tmpl w:val="BC6C0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543B8"/>
    <w:multiLevelType w:val="hybridMultilevel"/>
    <w:tmpl w:val="35D21130"/>
    <w:lvl w:ilvl="0" w:tplc="C2082142">
      <w:start w:val="1"/>
      <w:numFmt w:val="decimal"/>
      <w:lvlText w:val="%1)"/>
      <w:lvlJc w:val="left"/>
      <w:pPr>
        <w:ind w:left="207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5293677"/>
    <w:multiLevelType w:val="hybridMultilevel"/>
    <w:tmpl w:val="84B2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E4696"/>
    <w:multiLevelType w:val="hybridMultilevel"/>
    <w:tmpl w:val="DDA2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33B4E"/>
    <w:multiLevelType w:val="hybridMultilevel"/>
    <w:tmpl w:val="E090A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6C0406"/>
    <w:multiLevelType w:val="hybridMultilevel"/>
    <w:tmpl w:val="FB28D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BA34A6"/>
    <w:multiLevelType w:val="hybridMultilevel"/>
    <w:tmpl w:val="4AB690E6"/>
    <w:lvl w:ilvl="0" w:tplc="6F5A5DE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06A66E7"/>
    <w:multiLevelType w:val="hybridMultilevel"/>
    <w:tmpl w:val="F7F047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775173F"/>
    <w:multiLevelType w:val="hybridMultilevel"/>
    <w:tmpl w:val="F050A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7"/>
  </w:num>
  <w:num w:numId="11">
    <w:abstractNumId w:val="6"/>
  </w:num>
  <w:num w:numId="12">
    <w:abstractNumId w:val="0"/>
  </w:num>
  <w:num w:numId="13">
    <w:abstractNumId w:val="2"/>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2D76"/>
    <w:rsid w:val="00000BCB"/>
    <w:rsid w:val="00004B97"/>
    <w:rsid w:val="000060D4"/>
    <w:rsid w:val="00006A31"/>
    <w:rsid w:val="000112B7"/>
    <w:rsid w:val="0001622D"/>
    <w:rsid w:val="0002306B"/>
    <w:rsid w:val="00023955"/>
    <w:rsid w:val="00026778"/>
    <w:rsid w:val="00026FE1"/>
    <w:rsid w:val="000305A3"/>
    <w:rsid w:val="00036585"/>
    <w:rsid w:val="00043E0B"/>
    <w:rsid w:val="00043EC8"/>
    <w:rsid w:val="000440D2"/>
    <w:rsid w:val="00073B75"/>
    <w:rsid w:val="00087371"/>
    <w:rsid w:val="00093E32"/>
    <w:rsid w:val="00096BBC"/>
    <w:rsid w:val="000A0CFA"/>
    <w:rsid w:val="000A3CEC"/>
    <w:rsid w:val="000A41BC"/>
    <w:rsid w:val="000A48AC"/>
    <w:rsid w:val="000A5D94"/>
    <w:rsid w:val="000A7C8F"/>
    <w:rsid w:val="000B0036"/>
    <w:rsid w:val="000D1150"/>
    <w:rsid w:val="000D23C2"/>
    <w:rsid w:val="000D3CCD"/>
    <w:rsid w:val="000E3745"/>
    <w:rsid w:val="000E6258"/>
    <w:rsid w:val="000F3D4F"/>
    <w:rsid w:val="00105029"/>
    <w:rsid w:val="00105F6D"/>
    <w:rsid w:val="00113224"/>
    <w:rsid w:val="00113BA8"/>
    <w:rsid w:val="00120811"/>
    <w:rsid w:val="00120B44"/>
    <w:rsid w:val="00122E4D"/>
    <w:rsid w:val="00131A2A"/>
    <w:rsid w:val="001329A7"/>
    <w:rsid w:val="0013491D"/>
    <w:rsid w:val="001356D1"/>
    <w:rsid w:val="00140705"/>
    <w:rsid w:val="00146432"/>
    <w:rsid w:val="00155BFC"/>
    <w:rsid w:val="00156B56"/>
    <w:rsid w:val="00157C31"/>
    <w:rsid w:val="001604FF"/>
    <w:rsid w:val="00161F76"/>
    <w:rsid w:val="00174CD5"/>
    <w:rsid w:val="001814DA"/>
    <w:rsid w:val="001843AE"/>
    <w:rsid w:val="00190142"/>
    <w:rsid w:val="00191578"/>
    <w:rsid w:val="00194F2C"/>
    <w:rsid w:val="0019699B"/>
    <w:rsid w:val="001B2B7A"/>
    <w:rsid w:val="001C4D41"/>
    <w:rsid w:val="001D30CB"/>
    <w:rsid w:val="001D5F9D"/>
    <w:rsid w:val="001D7A96"/>
    <w:rsid w:val="001E2F20"/>
    <w:rsid w:val="001F113D"/>
    <w:rsid w:val="001F1BA2"/>
    <w:rsid w:val="001F40DD"/>
    <w:rsid w:val="00206A7A"/>
    <w:rsid w:val="00221BCA"/>
    <w:rsid w:val="00222A33"/>
    <w:rsid w:val="00232F9D"/>
    <w:rsid w:val="0024100D"/>
    <w:rsid w:val="00242502"/>
    <w:rsid w:val="0025677B"/>
    <w:rsid w:val="00256B6F"/>
    <w:rsid w:val="002577DD"/>
    <w:rsid w:val="00261246"/>
    <w:rsid w:val="00267136"/>
    <w:rsid w:val="00267E9C"/>
    <w:rsid w:val="00270806"/>
    <w:rsid w:val="002772D2"/>
    <w:rsid w:val="00281685"/>
    <w:rsid w:val="00281A71"/>
    <w:rsid w:val="00284EBF"/>
    <w:rsid w:val="00293D78"/>
    <w:rsid w:val="00293DF8"/>
    <w:rsid w:val="0029657F"/>
    <w:rsid w:val="002A47E9"/>
    <w:rsid w:val="002B0C4D"/>
    <w:rsid w:val="002B0DA5"/>
    <w:rsid w:val="002B1EB3"/>
    <w:rsid w:val="002B4A0E"/>
    <w:rsid w:val="002C17C9"/>
    <w:rsid w:val="002D3009"/>
    <w:rsid w:val="002E55E2"/>
    <w:rsid w:val="002E7014"/>
    <w:rsid w:val="002E72B8"/>
    <w:rsid w:val="002F5444"/>
    <w:rsid w:val="00303A68"/>
    <w:rsid w:val="00303F41"/>
    <w:rsid w:val="00310E6F"/>
    <w:rsid w:val="00322FE8"/>
    <w:rsid w:val="00323643"/>
    <w:rsid w:val="003239B0"/>
    <w:rsid w:val="00330992"/>
    <w:rsid w:val="0034260A"/>
    <w:rsid w:val="00343DE2"/>
    <w:rsid w:val="00370D92"/>
    <w:rsid w:val="00374060"/>
    <w:rsid w:val="00374542"/>
    <w:rsid w:val="0038433C"/>
    <w:rsid w:val="00395D43"/>
    <w:rsid w:val="00396645"/>
    <w:rsid w:val="003A7239"/>
    <w:rsid w:val="003B67DC"/>
    <w:rsid w:val="003B6AB5"/>
    <w:rsid w:val="003B798E"/>
    <w:rsid w:val="003B7AB5"/>
    <w:rsid w:val="003C15CA"/>
    <w:rsid w:val="003C2D76"/>
    <w:rsid w:val="003C4A17"/>
    <w:rsid w:val="003D4AD8"/>
    <w:rsid w:val="003E0366"/>
    <w:rsid w:val="003F2561"/>
    <w:rsid w:val="003F3909"/>
    <w:rsid w:val="003F59B7"/>
    <w:rsid w:val="00403979"/>
    <w:rsid w:val="00423E09"/>
    <w:rsid w:val="004336B7"/>
    <w:rsid w:val="00440582"/>
    <w:rsid w:val="004415FD"/>
    <w:rsid w:val="004506A7"/>
    <w:rsid w:val="00451D36"/>
    <w:rsid w:val="00455E3B"/>
    <w:rsid w:val="00457894"/>
    <w:rsid w:val="00460BAB"/>
    <w:rsid w:val="004610E0"/>
    <w:rsid w:val="0046327B"/>
    <w:rsid w:val="0046444D"/>
    <w:rsid w:val="00471378"/>
    <w:rsid w:val="00484C7D"/>
    <w:rsid w:val="00493D59"/>
    <w:rsid w:val="004A3BE4"/>
    <w:rsid w:val="004B2CB6"/>
    <w:rsid w:val="004C336A"/>
    <w:rsid w:val="004C5A39"/>
    <w:rsid w:val="004C6840"/>
    <w:rsid w:val="004D27D3"/>
    <w:rsid w:val="004E429B"/>
    <w:rsid w:val="004E6E7F"/>
    <w:rsid w:val="004F10F1"/>
    <w:rsid w:val="00501DEA"/>
    <w:rsid w:val="00503260"/>
    <w:rsid w:val="005109DC"/>
    <w:rsid w:val="00510B7F"/>
    <w:rsid w:val="005245AF"/>
    <w:rsid w:val="00524FF1"/>
    <w:rsid w:val="00537602"/>
    <w:rsid w:val="00540D06"/>
    <w:rsid w:val="00546805"/>
    <w:rsid w:val="00547AE5"/>
    <w:rsid w:val="00557E70"/>
    <w:rsid w:val="005643F4"/>
    <w:rsid w:val="005644C7"/>
    <w:rsid w:val="00570E52"/>
    <w:rsid w:val="0057184B"/>
    <w:rsid w:val="0057528B"/>
    <w:rsid w:val="00582E9D"/>
    <w:rsid w:val="00587F4B"/>
    <w:rsid w:val="00593206"/>
    <w:rsid w:val="00595D25"/>
    <w:rsid w:val="005A04CB"/>
    <w:rsid w:val="005A0A07"/>
    <w:rsid w:val="005A54BE"/>
    <w:rsid w:val="005A59CC"/>
    <w:rsid w:val="005A6482"/>
    <w:rsid w:val="005B1DE5"/>
    <w:rsid w:val="005B2142"/>
    <w:rsid w:val="005B48E8"/>
    <w:rsid w:val="005B5037"/>
    <w:rsid w:val="005C2EC0"/>
    <w:rsid w:val="005C6741"/>
    <w:rsid w:val="005D0AA5"/>
    <w:rsid w:val="005D19D4"/>
    <w:rsid w:val="005D3421"/>
    <w:rsid w:val="005E361D"/>
    <w:rsid w:val="005E393B"/>
    <w:rsid w:val="005F4CC2"/>
    <w:rsid w:val="005F5422"/>
    <w:rsid w:val="00612450"/>
    <w:rsid w:val="00615E12"/>
    <w:rsid w:val="00616977"/>
    <w:rsid w:val="006249B7"/>
    <w:rsid w:val="00651837"/>
    <w:rsid w:val="00666A78"/>
    <w:rsid w:val="006756AF"/>
    <w:rsid w:val="006928DD"/>
    <w:rsid w:val="00693853"/>
    <w:rsid w:val="006D7BBB"/>
    <w:rsid w:val="006E0429"/>
    <w:rsid w:val="006E348D"/>
    <w:rsid w:val="006E77B4"/>
    <w:rsid w:val="006F1F7E"/>
    <w:rsid w:val="0070082A"/>
    <w:rsid w:val="00704D9C"/>
    <w:rsid w:val="00710C19"/>
    <w:rsid w:val="0071729C"/>
    <w:rsid w:val="00721413"/>
    <w:rsid w:val="0072150C"/>
    <w:rsid w:val="00725792"/>
    <w:rsid w:val="00726722"/>
    <w:rsid w:val="00727059"/>
    <w:rsid w:val="00730EC2"/>
    <w:rsid w:val="00731FD7"/>
    <w:rsid w:val="0073350D"/>
    <w:rsid w:val="007454EA"/>
    <w:rsid w:val="00750875"/>
    <w:rsid w:val="00750C9D"/>
    <w:rsid w:val="0076340A"/>
    <w:rsid w:val="00771A7D"/>
    <w:rsid w:val="00785B4B"/>
    <w:rsid w:val="007959E7"/>
    <w:rsid w:val="007962FB"/>
    <w:rsid w:val="007A702B"/>
    <w:rsid w:val="007B064D"/>
    <w:rsid w:val="007B4204"/>
    <w:rsid w:val="007C04BC"/>
    <w:rsid w:val="007C1723"/>
    <w:rsid w:val="007C1F15"/>
    <w:rsid w:val="007D7350"/>
    <w:rsid w:val="007E2967"/>
    <w:rsid w:val="007E5C6B"/>
    <w:rsid w:val="007F03D8"/>
    <w:rsid w:val="007F4B15"/>
    <w:rsid w:val="00811C70"/>
    <w:rsid w:val="00817574"/>
    <w:rsid w:val="00824017"/>
    <w:rsid w:val="00825A72"/>
    <w:rsid w:val="00830673"/>
    <w:rsid w:val="00844174"/>
    <w:rsid w:val="00846372"/>
    <w:rsid w:val="00850031"/>
    <w:rsid w:val="0085770B"/>
    <w:rsid w:val="008613E2"/>
    <w:rsid w:val="00867193"/>
    <w:rsid w:val="008677B3"/>
    <w:rsid w:val="00870440"/>
    <w:rsid w:val="00871897"/>
    <w:rsid w:val="00871DA0"/>
    <w:rsid w:val="008738AD"/>
    <w:rsid w:val="00873E34"/>
    <w:rsid w:val="00874476"/>
    <w:rsid w:val="00876AB7"/>
    <w:rsid w:val="0089046F"/>
    <w:rsid w:val="00890ABB"/>
    <w:rsid w:val="00891D79"/>
    <w:rsid w:val="00897043"/>
    <w:rsid w:val="008A05E8"/>
    <w:rsid w:val="008C13CB"/>
    <w:rsid w:val="008C2693"/>
    <w:rsid w:val="008C7184"/>
    <w:rsid w:val="008E07B2"/>
    <w:rsid w:val="008E1190"/>
    <w:rsid w:val="008F6BC7"/>
    <w:rsid w:val="00901E3F"/>
    <w:rsid w:val="0090555D"/>
    <w:rsid w:val="009077AE"/>
    <w:rsid w:val="00911EF8"/>
    <w:rsid w:val="0091214E"/>
    <w:rsid w:val="00914D27"/>
    <w:rsid w:val="0091503E"/>
    <w:rsid w:val="00920EBB"/>
    <w:rsid w:val="0092337E"/>
    <w:rsid w:val="00923673"/>
    <w:rsid w:val="00925113"/>
    <w:rsid w:val="00927AB4"/>
    <w:rsid w:val="00934436"/>
    <w:rsid w:val="00935516"/>
    <w:rsid w:val="0093618F"/>
    <w:rsid w:val="00943CAE"/>
    <w:rsid w:val="0094594E"/>
    <w:rsid w:val="00947561"/>
    <w:rsid w:val="0095283E"/>
    <w:rsid w:val="00954657"/>
    <w:rsid w:val="009560DA"/>
    <w:rsid w:val="00963C69"/>
    <w:rsid w:val="00974162"/>
    <w:rsid w:val="009746EF"/>
    <w:rsid w:val="009753D8"/>
    <w:rsid w:val="00977149"/>
    <w:rsid w:val="009959A3"/>
    <w:rsid w:val="009A371B"/>
    <w:rsid w:val="009A6C4D"/>
    <w:rsid w:val="009B11CC"/>
    <w:rsid w:val="009B41E4"/>
    <w:rsid w:val="009C065F"/>
    <w:rsid w:val="009C45C7"/>
    <w:rsid w:val="009C71CE"/>
    <w:rsid w:val="009D65F3"/>
    <w:rsid w:val="009E1EC4"/>
    <w:rsid w:val="009E28FB"/>
    <w:rsid w:val="009E5CB6"/>
    <w:rsid w:val="009F4479"/>
    <w:rsid w:val="009F4CFA"/>
    <w:rsid w:val="00A05A83"/>
    <w:rsid w:val="00A15C5E"/>
    <w:rsid w:val="00A25BE7"/>
    <w:rsid w:val="00A26766"/>
    <w:rsid w:val="00A271CE"/>
    <w:rsid w:val="00A3236B"/>
    <w:rsid w:val="00A53913"/>
    <w:rsid w:val="00A622EC"/>
    <w:rsid w:val="00A80AA7"/>
    <w:rsid w:val="00A814E7"/>
    <w:rsid w:val="00A86EB5"/>
    <w:rsid w:val="00A9072C"/>
    <w:rsid w:val="00A9460B"/>
    <w:rsid w:val="00A96CAB"/>
    <w:rsid w:val="00AA0BF5"/>
    <w:rsid w:val="00AA1275"/>
    <w:rsid w:val="00AB311F"/>
    <w:rsid w:val="00AC05EA"/>
    <w:rsid w:val="00AC2799"/>
    <w:rsid w:val="00AC2F42"/>
    <w:rsid w:val="00AD1C1D"/>
    <w:rsid w:val="00AD45D6"/>
    <w:rsid w:val="00AD476D"/>
    <w:rsid w:val="00AD4975"/>
    <w:rsid w:val="00AE119A"/>
    <w:rsid w:val="00AE75CB"/>
    <w:rsid w:val="00AF098C"/>
    <w:rsid w:val="00AF5BCA"/>
    <w:rsid w:val="00B03D9A"/>
    <w:rsid w:val="00B04C91"/>
    <w:rsid w:val="00B06930"/>
    <w:rsid w:val="00B128B8"/>
    <w:rsid w:val="00B151AA"/>
    <w:rsid w:val="00B16CDA"/>
    <w:rsid w:val="00B236B7"/>
    <w:rsid w:val="00B32911"/>
    <w:rsid w:val="00B43917"/>
    <w:rsid w:val="00B564F2"/>
    <w:rsid w:val="00B625CA"/>
    <w:rsid w:val="00B71918"/>
    <w:rsid w:val="00B83CD4"/>
    <w:rsid w:val="00B86C68"/>
    <w:rsid w:val="00B95403"/>
    <w:rsid w:val="00B96724"/>
    <w:rsid w:val="00B96D1A"/>
    <w:rsid w:val="00BA022E"/>
    <w:rsid w:val="00BA12B8"/>
    <w:rsid w:val="00BA78D7"/>
    <w:rsid w:val="00BB40B3"/>
    <w:rsid w:val="00BB61C5"/>
    <w:rsid w:val="00BC1CCB"/>
    <w:rsid w:val="00BC2A91"/>
    <w:rsid w:val="00BC4638"/>
    <w:rsid w:val="00BC5DA9"/>
    <w:rsid w:val="00BD4377"/>
    <w:rsid w:val="00BE4C5B"/>
    <w:rsid w:val="00BF0C67"/>
    <w:rsid w:val="00BF1182"/>
    <w:rsid w:val="00BF1318"/>
    <w:rsid w:val="00BF1D15"/>
    <w:rsid w:val="00BF209D"/>
    <w:rsid w:val="00BF2265"/>
    <w:rsid w:val="00BF5AEE"/>
    <w:rsid w:val="00BF75B6"/>
    <w:rsid w:val="00C01B0B"/>
    <w:rsid w:val="00C03DB5"/>
    <w:rsid w:val="00C05322"/>
    <w:rsid w:val="00C10DDC"/>
    <w:rsid w:val="00C11801"/>
    <w:rsid w:val="00C15ADB"/>
    <w:rsid w:val="00C312F0"/>
    <w:rsid w:val="00C32A65"/>
    <w:rsid w:val="00C4363A"/>
    <w:rsid w:val="00C63B90"/>
    <w:rsid w:val="00C67752"/>
    <w:rsid w:val="00C70E61"/>
    <w:rsid w:val="00C742A6"/>
    <w:rsid w:val="00C914E6"/>
    <w:rsid w:val="00C9172B"/>
    <w:rsid w:val="00C947E0"/>
    <w:rsid w:val="00CA208D"/>
    <w:rsid w:val="00CA7CFB"/>
    <w:rsid w:val="00CB22DD"/>
    <w:rsid w:val="00CB56C9"/>
    <w:rsid w:val="00CB7E5E"/>
    <w:rsid w:val="00CD3529"/>
    <w:rsid w:val="00CE0035"/>
    <w:rsid w:val="00CE0B98"/>
    <w:rsid w:val="00CE0F93"/>
    <w:rsid w:val="00CE3646"/>
    <w:rsid w:val="00CF054E"/>
    <w:rsid w:val="00CF05DB"/>
    <w:rsid w:val="00CF113A"/>
    <w:rsid w:val="00CF13BC"/>
    <w:rsid w:val="00CF2013"/>
    <w:rsid w:val="00CF2B69"/>
    <w:rsid w:val="00D04958"/>
    <w:rsid w:val="00D06BB0"/>
    <w:rsid w:val="00D1174B"/>
    <w:rsid w:val="00D13D37"/>
    <w:rsid w:val="00D168AB"/>
    <w:rsid w:val="00D224DC"/>
    <w:rsid w:val="00D23F08"/>
    <w:rsid w:val="00D34401"/>
    <w:rsid w:val="00D35CA2"/>
    <w:rsid w:val="00D42198"/>
    <w:rsid w:val="00D44D7A"/>
    <w:rsid w:val="00D47DA5"/>
    <w:rsid w:val="00D531CD"/>
    <w:rsid w:val="00D56197"/>
    <w:rsid w:val="00D56449"/>
    <w:rsid w:val="00D660E9"/>
    <w:rsid w:val="00D72BC3"/>
    <w:rsid w:val="00D733E0"/>
    <w:rsid w:val="00D76876"/>
    <w:rsid w:val="00D76A33"/>
    <w:rsid w:val="00D81737"/>
    <w:rsid w:val="00D81E09"/>
    <w:rsid w:val="00D82676"/>
    <w:rsid w:val="00D8388D"/>
    <w:rsid w:val="00D84182"/>
    <w:rsid w:val="00D85E74"/>
    <w:rsid w:val="00D97356"/>
    <w:rsid w:val="00DA34F3"/>
    <w:rsid w:val="00DA6F74"/>
    <w:rsid w:val="00DB1D30"/>
    <w:rsid w:val="00DC5167"/>
    <w:rsid w:val="00DC5851"/>
    <w:rsid w:val="00DD029F"/>
    <w:rsid w:val="00DD0D61"/>
    <w:rsid w:val="00DD5BB5"/>
    <w:rsid w:val="00DE505D"/>
    <w:rsid w:val="00DF0029"/>
    <w:rsid w:val="00DF274E"/>
    <w:rsid w:val="00DF6349"/>
    <w:rsid w:val="00E05821"/>
    <w:rsid w:val="00E241BE"/>
    <w:rsid w:val="00E27919"/>
    <w:rsid w:val="00E27A05"/>
    <w:rsid w:val="00E31D48"/>
    <w:rsid w:val="00E3544E"/>
    <w:rsid w:val="00E361E3"/>
    <w:rsid w:val="00E50688"/>
    <w:rsid w:val="00E5687B"/>
    <w:rsid w:val="00E61061"/>
    <w:rsid w:val="00E621FB"/>
    <w:rsid w:val="00E6355C"/>
    <w:rsid w:val="00E6592D"/>
    <w:rsid w:val="00E743F8"/>
    <w:rsid w:val="00E75169"/>
    <w:rsid w:val="00E76B8B"/>
    <w:rsid w:val="00E97AF6"/>
    <w:rsid w:val="00EB23C8"/>
    <w:rsid w:val="00EB4008"/>
    <w:rsid w:val="00EB4869"/>
    <w:rsid w:val="00EB5EA7"/>
    <w:rsid w:val="00EC19FF"/>
    <w:rsid w:val="00EC6ADE"/>
    <w:rsid w:val="00EE159C"/>
    <w:rsid w:val="00EE5938"/>
    <w:rsid w:val="00EF08B5"/>
    <w:rsid w:val="00EF3BB8"/>
    <w:rsid w:val="00F103D1"/>
    <w:rsid w:val="00F119B2"/>
    <w:rsid w:val="00F12424"/>
    <w:rsid w:val="00F168F3"/>
    <w:rsid w:val="00F2672E"/>
    <w:rsid w:val="00F42FF3"/>
    <w:rsid w:val="00F54F80"/>
    <w:rsid w:val="00F6379D"/>
    <w:rsid w:val="00F641F6"/>
    <w:rsid w:val="00F70CDB"/>
    <w:rsid w:val="00F73EBE"/>
    <w:rsid w:val="00F74994"/>
    <w:rsid w:val="00F7602D"/>
    <w:rsid w:val="00F82818"/>
    <w:rsid w:val="00F82E67"/>
    <w:rsid w:val="00F84F49"/>
    <w:rsid w:val="00F9149E"/>
    <w:rsid w:val="00F936A8"/>
    <w:rsid w:val="00F94409"/>
    <w:rsid w:val="00F94AC1"/>
    <w:rsid w:val="00F9557D"/>
    <w:rsid w:val="00F96F34"/>
    <w:rsid w:val="00FA21F4"/>
    <w:rsid w:val="00FA7904"/>
    <w:rsid w:val="00FA7BB0"/>
    <w:rsid w:val="00FB150F"/>
    <w:rsid w:val="00FB1570"/>
    <w:rsid w:val="00FB24AD"/>
    <w:rsid w:val="00FB61F2"/>
    <w:rsid w:val="00FC7B9C"/>
    <w:rsid w:val="00FD6430"/>
    <w:rsid w:val="00FE3D89"/>
    <w:rsid w:val="00FE452C"/>
    <w:rsid w:val="00FE51F1"/>
    <w:rsid w:val="00FF2A45"/>
    <w:rsid w:val="00FF2C1C"/>
    <w:rsid w:val="00FF45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6CB8D-F6A4-4F55-9AAC-A88ABD9B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D76"/>
    <w:rPr>
      <w:color w:val="0000FF"/>
      <w:u w:val="single"/>
    </w:rPr>
  </w:style>
  <w:style w:type="paragraph" w:styleId="ListParagraph">
    <w:name w:val="List Paragraph"/>
    <w:basedOn w:val="Normal"/>
    <w:uiPriority w:val="34"/>
    <w:qFormat/>
    <w:rsid w:val="003C2D76"/>
    <w:pPr>
      <w:ind w:left="720"/>
      <w:contextualSpacing/>
    </w:pPr>
    <w:rPr>
      <w:rFonts w:ascii="Calibri" w:eastAsia="Calibri" w:hAnsi="Calibri" w:cs="Times New Roman"/>
    </w:rPr>
  </w:style>
  <w:style w:type="table" w:styleId="TableGrid">
    <w:name w:val="Table Grid"/>
    <w:basedOn w:val="TableNormal"/>
    <w:uiPriority w:val="59"/>
    <w:rsid w:val="003C2D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5113"/>
    <w:rPr>
      <w:color w:val="808080"/>
    </w:rPr>
  </w:style>
  <w:style w:type="paragraph" w:styleId="BalloonText">
    <w:name w:val="Balloon Text"/>
    <w:basedOn w:val="Normal"/>
    <w:link w:val="BalloonTextChar"/>
    <w:uiPriority w:val="99"/>
    <w:semiHidden/>
    <w:unhideWhenUsed/>
    <w:rsid w:val="0092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113"/>
    <w:rPr>
      <w:rFonts w:ascii="Tahoma" w:hAnsi="Tahoma" w:cs="Tahoma"/>
      <w:sz w:val="16"/>
      <w:szCs w:val="16"/>
    </w:rPr>
  </w:style>
  <w:style w:type="paragraph" w:styleId="Header">
    <w:name w:val="header"/>
    <w:basedOn w:val="Normal"/>
    <w:link w:val="HeaderChar"/>
    <w:uiPriority w:val="99"/>
    <w:unhideWhenUsed/>
    <w:rsid w:val="00844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74"/>
  </w:style>
  <w:style w:type="paragraph" w:styleId="Footer">
    <w:name w:val="footer"/>
    <w:basedOn w:val="Normal"/>
    <w:link w:val="FooterChar"/>
    <w:uiPriority w:val="99"/>
    <w:unhideWhenUsed/>
    <w:rsid w:val="00844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84583">
      <w:bodyDiv w:val="1"/>
      <w:marLeft w:val="0"/>
      <w:marRight w:val="0"/>
      <w:marTop w:val="0"/>
      <w:marBottom w:val="0"/>
      <w:divBdr>
        <w:top w:val="none" w:sz="0" w:space="0" w:color="auto"/>
        <w:left w:val="none" w:sz="0" w:space="0" w:color="auto"/>
        <w:bottom w:val="none" w:sz="0" w:space="0" w:color="auto"/>
        <w:right w:val="none" w:sz="0" w:space="0" w:color="auto"/>
      </w:divBdr>
    </w:div>
    <w:div w:id="770972096">
      <w:bodyDiv w:val="1"/>
      <w:marLeft w:val="0"/>
      <w:marRight w:val="0"/>
      <w:marTop w:val="0"/>
      <w:marBottom w:val="0"/>
      <w:divBdr>
        <w:top w:val="none" w:sz="0" w:space="0" w:color="auto"/>
        <w:left w:val="none" w:sz="0" w:space="0" w:color="auto"/>
        <w:bottom w:val="none" w:sz="0" w:space="0" w:color="auto"/>
        <w:right w:val="none" w:sz="0" w:space="0" w:color="auto"/>
      </w:divBdr>
    </w:div>
    <w:div w:id="848449348">
      <w:bodyDiv w:val="1"/>
      <w:marLeft w:val="0"/>
      <w:marRight w:val="0"/>
      <w:marTop w:val="0"/>
      <w:marBottom w:val="0"/>
      <w:divBdr>
        <w:top w:val="none" w:sz="0" w:space="0" w:color="auto"/>
        <w:left w:val="none" w:sz="0" w:space="0" w:color="auto"/>
        <w:bottom w:val="none" w:sz="0" w:space="0" w:color="auto"/>
        <w:right w:val="none" w:sz="0" w:space="0" w:color="auto"/>
      </w:divBdr>
    </w:div>
    <w:div w:id="957688350">
      <w:bodyDiv w:val="1"/>
      <w:marLeft w:val="0"/>
      <w:marRight w:val="0"/>
      <w:marTop w:val="0"/>
      <w:marBottom w:val="0"/>
      <w:divBdr>
        <w:top w:val="none" w:sz="0" w:space="0" w:color="auto"/>
        <w:left w:val="none" w:sz="0" w:space="0" w:color="auto"/>
        <w:bottom w:val="none" w:sz="0" w:space="0" w:color="auto"/>
        <w:right w:val="none" w:sz="0" w:space="0" w:color="auto"/>
      </w:divBdr>
      <w:divsChild>
        <w:div w:id="1565413263">
          <w:marLeft w:val="576"/>
          <w:marRight w:val="0"/>
          <w:marTop w:val="80"/>
          <w:marBottom w:val="0"/>
          <w:divBdr>
            <w:top w:val="none" w:sz="0" w:space="0" w:color="auto"/>
            <w:left w:val="none" w:sz="0" w:space="0" w:color="auto"/>
            <w:bottom w:val="none" w:sz="0" w:space="0" w:color="auto"/>
            <w:right w:val="none" w:sz="0" w:space="0" w:color="auto"/>
          </w:divBdr>
        </w:div>
      </w:divsChild>
    </w:div>
    <w:div w:id="2013071180">
      <w:bodyDiv w:val="1"/>
      <w:marLeft w:val="0"/>
      <w:marRight w:val="0"/>
      <w:marTop w:val="0"/>
      <w:marBottom w:val="0"/>
      <w:divBdr>
        <w:top w:val="none" w:sz="0" w:space="0" w:color="auto"/>
        <w:left w:val="none" w:sz="0" w:space="0" w:color="auto"/>
        <w:bottom w:val="none" w:sz="0" w:space="0" w:color="auto"/>
        <w:right w:val="none" w:sz="0" w:space="0" w:color="auto"/>
      </w:divBdr>
    </w:div>
    <w:div w:id="208614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ildinfo.org/mortality.html"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ATS\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ATS\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Food given during diarrhea</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9157422840393403E-2"/>
          <c:y val="0.18084151852152525"/>
          <c:w val="0.74262760950501761"/>
          <c:h val="0.70360905917688299"/>
        </c:manualLayout>
      </c:layout>
      <c:pie3DChart>
        <c:varyColors val="1"/>
        <c:ser>
          <c:idx val="0"/>
          <c:order val="0"/>
          <c:dLbls>
            <c:numFmt formatCode="#,##0" sourceLinked="0"/>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Sheet4!$D$50:$G$50</c:f>
              <c:strCache>
                <c:ptCount val="4"/>
                <c:pt idx="0">
                  <c:v>Same</c:v>
                </c:pt>
                <c:pt idx="1">
                  <c:v>More</c:v>
                </c:pt>
                <c:pt idx="2">
                  <c:v>Less</c:v>
                </c:pt>
                <c:pt idx="3">
                  <c:v> Stopped</c:v>
                </c:pt>
              </c:strCache>
            </c:strRef>
          </c:cat>
          <c:val>
            <c:numRef>
              <c:f>Sheet4!$D$51:$G$51</c:f>
              <c:numCache>
                <c:formatCode>General</c:formatCode>
                <c:ptCount val="4"/>
                <c:pt idx="0">
                  <c:v>37.700000000000003</c:v>
                </c:pt>
                <c:pt idx="1">
                  <c:v>2</c:v>
                </c:pt>
                <c:pt idx="2">
                  <c:v>42.1</c:v>
                </c:pt>
                <c:pt idx="3">
                  <c:v>18.2</c:v>
                </c:pt>
              </c:numCache>
            </c:numRef>
          </c:val>
          <c:extLst xmlns:c16r2="http://schemas.microsoft.com/office/drawing/2015/06/chart">
            <c:ext xmlns:c16="http://schemas.microsoft.com/office/drawing/2014/chart" uri="{C3380CC4-5D6E-409C-BE32-E72D297353CC}">
              <c16:uniqueId val="{00000000-E201-4266-AD54-8BD4B0F5E332}"/>
            </c:ext>
          </c:extLst>
        </c:ser>
        <c:dLbls>
          <c:showLegendKey val="0"/>
          <c:showVal val="0"/>
          <c:showCatName val="0"/>
          <c:showSerName val="0"/>
          <c:showPercent val="0"/>
          <c:showBubbleSize val="0"/>
          <c:showLeaderLines val="1"/>
        </c:dLbls>
      </c:pie3DChart>
    </c:plotArea>
    <c:legend>
      <c:legendPos val="r"/>
      <c:layout>
        <c:manualLayout>
          <c:xMode val="edge"/>
          <c:yMode val="edge"/>
          <c:x val="0.81103818227101176"/>
          <c:y val="0.26166084909489457"/>
          <c:w val="0.16625297750189999"/>
          <c:h val="0.46636902345969683"/>
        </c:manualLayout>
      </c:layout>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 Food stopped during diarrhea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Sheet4!$D$66</c:f>
              <c:strCache>
                <c:ptCount val="1"/>
                <c:pt idx="0">
                  <c:v> Stopped</c:v>
                </c:pt>
              </c:strCache>
            </c:strRef>
          </c:tx>
          <c:spPr>
            <a:solidFill>
              <a:schemeClr val="tx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Sheet4!$C$67:$C$75</c:f>
              <c:strCache>
                <c:ptCount val="9"/>
                <c:pt idx="0">
                  <c:v>Age of the child</c:v>
                </c:pt>
                <c:pt idx="1">
                  <c:v>&lt; 1 year</c:v>
                </c:pt>
                <c:pt idx="2">
                  <c:v>5-Jan</c:v>
                </c:pt>
                <c:pt idx="3">
                  <c:v>Sex of child</c:v>
                </c:pt>
                <c:pt idx="4">
                  <c:v>Male</c:v>
                </c:pt>
                <c:pt idx="5">
                  <c:v>female</c:v>
                </c:pt>
                <c:pt idx="6">
                  <c:v>Residence</c:v>
                </c:pt>
                <c:pt idx="7">
                  <c:v>Urban</c:v>
                </c:pt>
                <c:pt idx="8">
                  <c:v>Rural</c:v>
                </c:pt>
              </c:strCache>
            </c:strRef>
          </c:cat>
          <c:val>
            <c:numRef>
              <c:f>Sheet4!$D$67:$D$75</c:f>
              <c:numCache>
                <c:formatCode>0</c:formatCode>
                <c:ptCount val="9"/>
                <c:pt idx="1">
                  <c:v>42.4</c:v>
                </c:pt>
                <c:pt idx="2">
                  <c:v>7.1</c:v>
                </c:pt>
                <c:pt idx="4">
                  <c:v>19.2</c:v>
                </c:pt>
                <c:pt idx="5">
                  <c:v>17</c:v>
                </c:pt>
                <c:pt idx="7">
                  <c:v>15.2</c:v>
                </c:pt>
                <c:pt idx="8">
                  <c:v>19.3</c:v>
                </c:pt>
              </c:numCache>
            </c:numRef>
          </c:val>
          <c:extLst xmlns:c16r2="http://schemas.microsoft.com/office/drawing/2015/06/chart">
            <c:ext xmlns:c16="http://schemas.microsoft.com/office/drawing/2014/chart" uri="{C3380CC4-5D6E-409C-BE32-E72D297353CC}">
              <c16:uniqueId val="{00000000-B55A-4912-9B75-C2AA6B55D112}"/>
            </c:ext>
          </c:extLst>
        </c:ser>
        <c:dLbls>
          <c:showLegendKey val="0"/>
          <c:showVal val="0"/>
          <c:showCatName val="0"/>
          <c:showSerName val="0"/>
          <c:showPercent val="0"/>
          <c:showBubbleSize val="0"/>
        </c:dLbls>
        <c:gapWidth val="150"/>
        <c:shape val="box"/>
        <c:axId val="299247992"/>
        <c:axId val="297736296"/>
        <c:axId val="0"/>
      </c:bar3DChart>
      <c:catAx>
        <c:axId val="2992479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97736296"/>
        <c:crosses val="autoZero"/>
        <c:auto val="1"/>
        <c:lblAlgn val="ctr"/>
        <c:lblOffset val="100"/>
        <c:noMultiLvlLbl val="0"/>
      </c:catAx>
      <c:valAx>
        <c:axId val="297736296"/>
        <c:scaling>
          <c:orientation val="minMax"/>
        </c:scaling>
        <c:delete val="0"/>
        <c:axPos val="l"/>
        <c:numFmt formatCode="0" sourceLinked="1"/>
        <c:majorTickMark val="out"/>
        <c:minorTickMark val="none"/>
        <c:tickLblPos val="nextTo"/>
        <c:crossAx val="2992479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57D6-5FF4-40B6-808F-3DD1CE47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19</Pages>
  <Words>7986</Words>
  <Characters>45521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hp</cp:lastModifiedBy>
  <cp:revision>185</cp:revision>
  <cp:lastPrinted>2009-12-18T13:41:00Z</cp:lastPrinted>
  <dcterms:created xsi:type="dcterms:W3CDTF">2009-12-18T12:15:00Z</dcterms:created>
  <dcterms:modified xsi:type="dcterms:W3CDTF">2019-01-25T08:08:00Z</dcterms:modified>
</cp:coreProperties>
</file>